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5264" w:rsidRPr="00010DD1" w:rsidRDefault="00905264" w:rsidP="00905264">
      <w:pPr>
        <w:tabs>
          <w:tab w:val="left" w:pos="8222"/>
        </w:tabs>
        <w:spacing w:after="0" w:line="240" w:lineRule="auto"/>
        <w:ind w:right="-285"/>
        <w:rPr>
          <w:rFonts w:ascii="Times New Roman" w:eastAsia="Academy" w:hAnsi="Times New Roman" w:cs="Times New Roman"/>
          <w:sz w:val="28"/>
          <w:szCs w:val="28"/>
          <w:lang w:val="uk-UA" w:eastAsia="ru-RU"/>
        </w:rPr>
      </w:pPr>
      <w:r>
        <w:rPr>
          <w:rFonts w:ascii="Calibri" w:eastAsia="Times New Roman" w:hAnsi="Calibri" w:cs="Times New Roman"/>
          <w:lang w:val="uk-UA" w:eastAsia="ru-RU"/>
        </w:rPr>
        <w:t xml:space="preserve">                                                                                     </w:t>
      </w:r>
      <w:r w:rsidRPr="00A048BB">
        <w:rPr>
          <w:rFonts w:ascii="Calibri" w:eastAsia="Times New Roman" w:hAnsi="Calibri" w:cs="Times New Roman"/>
          <w:lang w:eastAsia="ru-RU"/>
        </w:rPr>
        <w:t xml:space="preserve">  </w:t>
      </w:r>
      <w:r w:rsidRPr="00010DD1">
        <w:rPr>
          <w:rFonts w:ascii="Times New Roman" w:eastAsia="Times New Roman" w:hAnsi="Times New Roman" w:cs="Times New Roman"/>
          <w:sz w:val="28"/>
          <w:szCs w:val="28"/>
          <w:lang w:eastAsia="ru-RU"/>
        </w:rPr>
        <w:object w:dxaOrig="14527" w:dyaOrig="20895">
          <v:rect id="rectole0000000000" o:spid="_x0000_i1025" style="width:30pt;height:44.25pt" o:ole="" o:preferrelative="t" stroked="f">
            <v:imagedata r:id="rId5" o:title=""/>
          </v:rect>
          <o:OLEObject Type="Embed" ProgID="StaticMetafile" ShapeID="rectole0000000000" DrawAspect="Content" ObjectID="_1677571411" r:id="rId6"/>
        </w:object>
      </w:r>
    </w:p>
    <w:p w:rsidR="00905264" w:rsidRPr="00010DD1" w:rsidRDefault="00905264" w:rsidP="00905264">
      <w:pPr>
        <w:tabs>
          <w:tab w:val="left" w:pos="8222"/>
        </w:tabs>
        <w:spacing w:after="0" w:line="240" w:lineRule="auto"/>
        <w:jc w:val="center"/>
        <w:rPr>
          <w:rFonts w:ascii="Times New Roman" w:eastAsia="Academy" w:hAnsi="Times New Roman" w:cs="Times New Roman"/>
          <w:sz w:val="28"/>
          <w:szCs w:val="28"/>
          <w:lang w:val="uk-UA" w:eastAsia="ru-RU"/>
        </w:rPr>
      </w:pPr>
      <w:r w:rsidRPr="00010DD1">
        <w:rPr>
          <w:rFonts w:ascii="Times New Roman" w:eastAsia="Academy" w:hAnsi="Times New Roman" w:cs="Times New Roman"/>
          <w:sz w:val="28"/>
          <w:szCs w:val="28"/>
          <w:lang w:val="uk-UA" w:eastAsia="ru-RU"/>
        </w:rPr>
        <w:t>УКРАЇНА</w:t>
      </w:r>
    </w:p>
    <w:p w:rsidR="00905264" w:rsidRPr="00010DD1" w:rsidRDefault="00905264" w:rsidP="0090526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905264" w:rsidRPr="00010DD1" w:rsidRDefault="00905264" w:rsidP="00905264">
      <w:pPr>
        <w:spacing w:after="0" w:line="240" w:lineRule="auto"/>
        <w:jc w:val="center"/>
        <w:rPr>
          <w:rFonts w:ascii="Times New Roman" w:eastAsia="Academy" w:hAnsi="Times New Roman" w:cs="Times New Roman"/>
          <w:sz w:val="28"/>
          <w:szCs w:val="28"/>
          <w:lang w:val="uk-UA" w:eastAsia="ru-RU"/>
        </w:rPr>
      </w:pPr>
      <w:r w:rsidRPr="00010DD1">
        <w:rPr>
          <w:rFonts w:ascii="Times New Roman" w:eastAsia="Calibri" w:hAnsi="Times New Roman" w:cs="Times New Roman"/>
          <w:sz w:val="28"/>
          <w:szCs w:val="28"/>
          <w:lang w:eastAsia="ru-RU"/>
        </w:rPr>
        <w:t>ФЕДОРІВСЬКА</w:t>
      </w:r>
      <w:r w:rsidRPr="00010DD1">
        <w:rPr>
          <w:rFonts w:ascii="Times New Roman" w:eastAsia="Academy" w:hAnsi="Times New Roman" w:cs="Times New Roman"/>
          <w:sz w:val="28"/>
          <w:szCs w:val="28"/>
          <w:lang w:eastAsia="ru-RU"/>
        </w:rPr>
        <w:t xml:space="preserve"> </w:t>
      </w:r>
      <w:r w:rsidRPr="00010DD1">
        <w:rPr>
          <w:rFonts w:ascii="Times New Roman" w:eastAsia="Calibri" w:hAnsi="Times New Roman" w:cs="Times New Roman"/>
          <w:sz w:val="28"/>
          <w:szCs w:val="28"/>
          <w:lang w:eastAsia="ru-RU"/>
        </w:rPr>
        <w:t>СІЛЬСЬКА</w:t>
      </w:r>
      <w:r w:rsidRPr="00010DD1">
        <w:rPr>
          <w:rFonts w:ascii="Times New Roman" w:eastAsia="Academy" w:hAnsi="Times New Roman" w:cs="Times New Roman"/>
          <w:sz w:val="28"/>
          <w:szCs w:val="28"/>
          <w:lang w:eastAsia="ru-RU"/>
        </w:rPr>
        <w:t xml:space="preserve"> </w:t>
      </w:r>
      <w:r w:rsidRPr="00010DD1">
        <w:rPr>
          <w:rFonts w:ascii="Times New Roman" w:eastAsia="Calibri" w:hAnsi="Times New Roman" w:cs="Times New Roman"/>
          <w:sz w:val="28"/>
          <w:szCs w:val="28"/>
          <w:lang w:eastAsia="ru-RU"/>
        </w:rPr>
        <w:t>РАДА</w:t>
      </w:r>
    </w:p>
    <w:p w:rsidR="00905264" w:rsidRPr="00010DD1" w:rsidRDefault="00905264" w:rsidP="00905264">
      <w:pPr>
        <w:spacing w:after="0" w:line="240" w:lineRule="auto"/>
        <w:jc w:val="center"/>
        <w:rPr>
          <w:rFonts w:ascii="Times New Roman" w:eastAsia="Academy" w:hAnsi="Times New Roman" w:cs="Times New Roman"/>
          <w:sz w:val="28"/>
          <w:szCs w:val="28"/>
          <w:lang w:eastAsia="ru-RU"/>
        </w:rPr>
      </w:pPr>
      <w:r w:rsidRPr="00010DD1">
        <w:rPr>
          <w:rFonts w:ascii="Times New Roman" w:eastAsia="Calibri" w:hAnsi="Times New Roman" w:cs="Times New Roman"/>
          <w:sz w:val="28"/>
          <w:szCs w:val="28"/>
          <w:lang w:eastAsia="ru-RU"/>
        </w:rPr>
        <w:t>ПОЛОГІВСЬКОГО</w:t>
      </w:r>
      <w:r w:rsidRPr="00010DD1">
        <w:rPr>
          <w:rFonts w:ascii="Times New Roman" w:eastAsia="Academy" w:hAnsi="Times New Roman" w:cs="Times New Roman"/>
          <w:sz w:val="28"/>
          <w:szCs w:val="28"/>
          <w:lang w:eastAsia="ru-RU"/>
        </w:rPr>
        <w:t xml:space="preserve"> </w:t>
      </w:r>
      <w:r w:rsidRPr="00010DD1">
        <w:rPr>
          <w:rFonts w:ascii="Times New Roman" w:eastAsia="Calibri" w:hAnsi="Times New Roman" w:cs="Times New Roman"/>
          <w:sz w:val="28"/>
          <w:szCs w:val="28"/>
          <w:lang w:eastAsia="ru-RU"/>
        </w:rPr>
        <w:t>РАЙОНУ</w:t>
      </w:r>
      <w:r w:rsidRPr="00010DD1">
        <w:rPr>
          <w:rFonts w:ascii="Times New Roman" w:eastAsia="Academy" w:hAnsi="Times New Roman" w:cs="Times New Roman"/>
          <w:sz w:val="28"/>
          <w:szCs w:val="28"/>
          <w:lang w:val="uk-UA" w:eastAsia="ru-RU"/>
        </w:rPr>
        <w:t xml:space="preserve"> </w:t>
      </w:r>
      <w:r w:rsidRPr="00010DD1">
        <w:rPr>
          <w:rFonts w:ascii="Times New Roman" w:eastAsia="Calibri" w:hAnsi="Times New Roman" w:cs="Times New Roman"/>
          <w:sz w:val="28"/>
          <w:szCs w:val="28"/>
          <w:lang w:eastAsia="ru-RU"/>
        </w:rPr>
        <w:t>ЗАПОРІЗЬКОЇ</w:t>
      </w:r>
      <w:r w:rsidRPr="00010DD1">
        <w:rPr>
          <w:rFonts w:ascii="Times New Roman" w:eastAsia="Academy" w:hAnsi="Times New Roman" w:cs="Times New Roman"/>
          <w:sz w:val="28"/>
          <w:szCs w:val="28"/>
          <w:lang w:eastAsia="ru-RU"/>
        </w:rPr>
        <w:t xml:space="preserve"> </w:t>
      </w:r>
      <w:r w:rsidRPr="00010DD1">
        <w:rPr>
          <w:rFonts w:ascii="Times New Roman" w:eastAsia="Calibri" w:hAnsi="Times New Roman" w:cs="Times New Roman"/>
          <w:sz w:val="28"/>
          <w:szCs w:val="28"/>
          <w:lang w:eastAsia="ru-RU"/>
        </w:rPr>
        <w:t>ОБЛАСТІ</w:t>
      </w:r>
    </w:p>
    <w:p w:rsidR="00905264" w:rsidRPr="00010DD1" w:rsidRDefault="00905264" w:rsidP="009052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10D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восьмого скликання</w:t>
      </w:r>
    </w:p>
    <w:p w:rsidR="00905264" w:rsidRPr="00010DD1" w:rsidRDefault="00905264" w:rsidP="009052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10D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друга сесія</w:t>
      </w:r>
    </w:p>
    <w:p w:rsidR="00905264" w:rsidRPr="00010DD1" w:rsidRDefault="00905264" w:rsidP="009052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05264" w:rsidRPr="00010DD1" w:rsidRDefault="00905264" w:rsidP="009052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10DD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РІШЕННЯ</w:t>
      </w:r>
    </w:p>
    <w:p w:rsidR="00905264" w:rsidRPr="00010DD1" w:rsidRDefault="00905264" w:rsidP="0090526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10DD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23.12 2020 року                                                                                             №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29</w:t>
      </w:r>
      <w:r w:rsidRPr="00010DD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</w:p>
    <w:p w:rsidR="00905264" w:rsidRPr="00010DD1" w:rsidRDefault="00905264" w:rsidP="0090526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proofErr w:type="spellStart"/>
      <w:r w:rsidRPr="00010DD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с.Федорівка</w:t>
      </w:r>
      <w:proofErr w:type="spellEnd"/>
    </w:p>
    <w:p w:rsidR="00905264" w:rsidRPr="00010DD1" w:rsidRDefault="00905264" w:rsidP="0090526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905264" w:rsidRDefault="00905264" w:rsidP="0090526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10DD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Про затвердження Програми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«Світло селу» </w:t>
      </w:r>
      <w:r w:rsidRPr="00010DD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Федорівської сільської ради» на 2021 рік</w:t>
      </w:r>
    </w:p>
    <w:p w:rsidR="00905264" w:rsidRPr="00010DD1" w:rsidRDefault="00905264" w:rsidP="0090526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905264" w:rsidRPr="008959C8" w:rsidRDefault="00905264" w:rsidP="00905264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959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Згідно Бюджетного кодексу України, законів України «Про місцеве самоврядування в Україні», «Про благоустрій насел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ених пунктів», розглянувши пропозиції </w:t>
      </w:r>
      <w:r w:rsidRPr="008959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директора комунального підприємства «Благоустрій»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Федорівської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Федорівська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сільська рада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Пологівського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району  запорізької області</w:t>
      </w:r>
    </w:p>
    <w:p w:rsidR="00905264" w:rsidRPr="008959C8" w:rsidRDefault="00905264" w:rsidP="0090526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905264" w:rsidRPr="008959C8" w:rsidRDefault="00905264" w:rsidP="0090526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959C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 и р і ш и л а:</w:t>
      </w:r>
    </w:p>
    <w:p w:rsidR="00905264" w:rsidRPr="008959C8" w:rsidRDefault="00905264" w:rsidP="0090526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905264" w:rsidRDefault="00905264" w:rsidP="00905264">
      <w:pPr>
        <w:widowControl w:val="0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1.Затвердити Програму «Світло селу</w:t>
      </w:r>
      <w:r w:rsidRPr="008959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Федорівської сільської ради</w:t>
      </w:r>
      <w:r w:rsidRPr="008959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2021</w:t>
      </w:r>
      <w:r w:rsidRPr="008959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рік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(далі - Програма)</w:t>
      </w:r>
      <w:r w:rsidRPr="008959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що додається.</w:t>
      </w:r>
    </w:p>
    <w:p w:rsidR="00905264" w:rsidRDefault="00905264" w:rsidP="00905264">
      <w:pPr>
        <w:widowControl w:val="0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05264" w:rsidRDefault="00905264" w:rsidP="0090526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D77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 </w:t>
      </w:r>
      <w:r w:rsidRPr="003D7717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Відділу фінансів</w:t>
      </w:r>
      <w:r w:rsidRPr="003D771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3D7717">
        <w:rPr>
          <w:rFonts w:ascii="Times New Roman" w:eastAsia="Times New Roman" w:hAnsi="Times New Roman" w:cs="Times New Roman"/>
          <w:sz w:val="28"/>
          <w:szCs w:val="24"/>
          <w:lang w:eastAsia="ru-RU"/>
        </w:rPr>
        <w:t>передбачити</w:t>
      </w:r>
      <w:proofErr w:type="spellEnd"/>
      <w:r w:rsidRPr="003D771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3D7717">
        <w:rPr>
          <w:rFonts w:ascii="Times New Roman" w:eastAsia="Times New Roman" w:hAnsi="Times New Roman" w:cs="Times New Roman"/>
          <w:sz w:val="28"/>
          <w:szCs w:val="24"/>
          <w:lang w:eastAsia="ru-RU"/>
        </w:rPr>
        <w:t>кошти</w:t>
      </w:r>
      <w:proofErr w:type="spellEnd"/>
      <w:r w:rsidRPr="003D771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 </w:t>
      </w:r>
      <w:proofErr w:type="spellStart"/>
      <w:r w:rsidRPr="003D7717">
        <w:rPr>
          <w:rFonts w:ascii="Times New Roman" w:eastAsia="Times New Roman" w:hAnsi="Times New Roman" w:cs="Times New Roman"/>
          <w:sz w:val="28"/>
          <w:szCs w:val="24"/>
          <w:lang w:eastAsia="ru-RU"/>
        </w:rPr>
        <w:t>фінансування</w:t>
      </w:r>
      <w:proofErr w:type="spellEnd"/>
      <w:r w:rsidRPr="003D771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3D7717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Програми</w:t>
      </w:r>
      <w:proofErr w:type="spellEnd"/>
      <w:r w:rsidRPr="003D771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</w:t>
      </w:r>
      <w:r w:rsidRPr="003D7717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2021</w:t>
      </w:r>
      <w:r w:rsidRPr="003D771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3D7717">
        <w:rPr>
          <w:rFonts w:ascii="Times New Roman" w:eastAsia="Times New Roman" w:hAnsi="Times New Roman" w:cs="Times New Roman"/>
          <w:sz w:val="28"/>
          <w:szCs w:val="24"/>
          <w:lang w:eastAsia="ru-RU"/>
        </w:rPr>
        <w:t>рік</w:t>
      </w:r>
      <w:proofErr w:type="spellEnd"/>
      <w:r w:rsidRPr="003D7717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.</w:t>
      </w:r>
    </w:p>
    <w:p w:rsidR="00905264" w:rsidRDefault="00905264" w:rsidP="0090526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05264" w:rsidRPr="00847FEF" w:rsidRDefault="00905264" w:rsidP="0090526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D77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3. </w:t>
      </w:r>
      <w:r w:rsidRPr="003D7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</w:t>
      </w:r>
      <w:proofErr w:type="spellStart"/>
      <w:r w:rsidRPr="003D7717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виконанням</w:t>
      </w:r>
      <w:proofErr w:type="spellEnd"/>
      <w:r w:rsidRPr="003D7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D7717"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рішення</w:t>
      </w:r>
      <w:proofErr w:type="spellEnd"/>
      <w:r w:rsidRPr="003D7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D771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покласти</w:t>
      </w:r>
      <w:proofErr w:type="spellEnd"/>
      <w:r w:rsidRPr="003D7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3D771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постійну</w:t>
      </w:r>
      <w:proofErr w:type="spellEnd"/>
      <w:r w:rsidRPr="003D7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D771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депутатську</w:t>
      </w:r>
      <w:proofErr w:type="spellEnd"/>
      <w:r w:rsidRPr="003D7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D771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комісію</w:t>
      </w:r>
      <w:proofErr w:type="spellEnd"/>
      <w:r w:rsidRPr="003D7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3D7717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питань</w:t>
      </w:r>
      <w:proofErr w:type="spellEnd"/>
      <w:r w:rsidRPr="003D7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фінансів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, бюджету,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планування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соціально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-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uk-UA" w:eastAsia="ru-RU"/>
        </w:rPr>
        <w:t>економічного розвитку, інвестицій та міжнародного співробітництва.</w:t>
      </w:r>
    </w:p>
    <w:p w:rsidR="00905264" w:rsidRPr="003D7717" w:rsidRDefault="00905264" w:rsidP="00905264">
      <w:pPr>
        <w:widowControl w:val="0"/>
        <w:autoSpaceDE w:val="0"/>
        <w:autoSpaceDN w:val="0"/>
        <w:spacing w:after="0" w:line="240" w:lineRule="auto"/>
        <w:ind w:left="567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905264" w:rsidRDefault="00905264" w:rsidP="00905264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905264" w:rsidRDefault="00905264" w:rsidP="00905264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905264" w:rsidRDefault="00905264" w:rsidP="00905264">
      <w:pPr>
        <w:widowControl w:val="0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Сільський голова                                                            Володимир Ч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ЕРНОУС</w:t>
      </w:r>
    </w:p>
    <w:p w:rsidR="00905264" w:rsidRDefault="00905264" w:rsidP="00905264">
      <w:pPr>
        <w:widowControl w:val="0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05264" w:rsidRDefault="00905264" w:rsidP="00905264">
      <w:pPr>
        <w:widowControl w:val="0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05264" w:rsidRDefault="00905264" w:rsidP="00905264">
      <w:pPr>
        <w:widowControl w:val="0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05264" w:rsidRDefault="00905264" w:rsidP="00905264">
      <w:pPr>
        <w:widowControl w:val="0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05264" w:rsidRDefault="00905264" w:rsidP="00905264">
      <w:pPr>
        <w:widowControl w:val="0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05264" w:rsidRDefault="00905264" w:rsidP="00905264">
      <w:pPr>
        <w:widowControl w:val="0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05264" w:rsidRDefault="00905264" w:rsidP="00905264">
      <w:pPr>
        <w:widowControl w:val="0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05264" w:rsidRPr="008959C8" w:rsidRDefault="00905264" w:rsidP="00905264">
      <w:pPr>
        <w:widowControl w:val="0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905264" w:rsidRPr="008959C8" w:rsidRDefault="00905264" w:rsidP="0090526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905264" w:rsidRPr="008959C8" w:rsidRDefault="00905264" w:rsidP="00905264">
      <w:pPr>
        <w:widowControl w:val="0"/>
        <w:autoSpaceDE w:val="0"/>
        <w:autoSpaceDN w:val="0"/>
        <w:spacing w:after="0" w:line="240" w:lineRule="auto"/>
        <w:ind w:left="5664" w:firstLine="9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959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ЗАТВЕРДЖЕНО </w:t>
      </w:r>
    </w:p>
    <w:p w:rsidR="00905264" w:rsidRDefault="00905264" w:rsidP="00905264">
      <w:pPr>
        <w:widowControl w:val="0"/>
        <w:autoSpaceDE w:val="0"/>
        <w:autoSpaceDN w:val="0"/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959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Рішенням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</w:t>
      </w:r>
    </w:p>
    <w:p w:rsidR="00905264" w:rsidRPr="008959C8" w:rsidRDefault="00905264" w:rsidP="00905264">
      <w:pPr>
        <w:widowControl w:val="0"/>
        <w:autoSpaceDE w:val="0"/>
        <w:autoSpaceDN w:val="0"/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Федорівської</w:t>
      </w:r>
    </w:p>
    <w:p w:rsidR="00905264" w:rsidRPr="008959C8" w:rsidRDefault="00905264" w:rsidP="00905264">
      <w:pPr>
        <w:widowControl w:val="0"/>
        <w:autoSpaceDE w:val="0"/>
        <w:autoSpaceDN w:val="0"/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959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сільської</w:t>
      </w:r>
      <w:r w:rsidRPr="008959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ради </w:t>
      </w:r>
    </w:p>
    <w:p w:rsidR="00905264" w:rsidRPr="008959C8" w:rsidRDefault="00905264" w:rsidP="0090526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959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                       від 23.12.2020 № </w:t>
      </w:r>
      <w:r w:rsidR="00914F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29</w:t>
      </w:r>
    </w:p>
    <w:p w:rsidR="00905264" w:rsidRPr="008959C8" w:rsidRDefault="00905264" w:rsidP="009052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val="uk-UA" w:eastAsia="ru-RU"/>
        </w:rPr>
      </w:pPr>
    </w:p>
    <w:p w:rsidR="00905264" w:rsidRPr="008959C8" w:rsidRDefault="00905264" w:rsidP="009052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59C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 Р О Г </w:t>
      </w:r>
      <w:r w:rsidRPr="008959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 А М А</w:t>
      </w:r>
    </w:p>
    <w:p w:rsidR="00057D18" w:rsidRDefault="00905264" w:rsidP="009052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B126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«Світло селу» </w:t>
      </w:r>
      <w:r w:rsidR="00057D1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територіальної громади </w:t>
      </w:r>
      <w:proofErr w:type="spellStart"/>
      <w:r w:rsidR="00057D1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Федорівської</w:t>
      </w:r>
      <w:proofErr w:type="spellEnd"/>
      <w:r w:rsidR="00057D1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сільської ради»</w:t>
      </w:r>
    </w:p>
    <w:p w:rsidR="00905264" w:rsidRPr="000B1265" w:rsidRDefault="00057D18" w:rsidP="009052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905264" w:rsidRPr="000B126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на 2021 рік </w:t>
      </w:r>
    </w:p>
    <w:p w:rsidR="00905264" w:rsidRPr="008959C8" w:rsidRDefault="00905264" w:rsidP="009052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057D18" w:rsidRDefault="000B1265" w:rsidP="00057D18">
      <w:pPr>
        <w:numPr>
          <w:ilvl w:val="0"/>
          <w:numId w:val="13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4502EA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Загальні положення</w:t>
      </w:r>
    </w:p>
    <w:p w:rsidR="00664E96" w:rsidRPr="00057D18" w:rsidRDefault="00664E96" w:rsidP="00057D18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664E9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057D18" w:rsidRPr="000B1265" w:rsidRDefault="00057D18" w:rsidP="00057D18">
      <w:pPr>
        <w:shd w:val="clear" w:color="auto" w:fill="FBFBFB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val="uk-UA" w:eastAsia="ru-RU"/>
        </w:rPr>
      </w:pPr>
      <w:r w:rsidRPr="000B126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Програма будівництва, реконструкції обслуговування та утримання вуличного освітлення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населених пунктів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Федорівської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 сільської ради на 2021</w:t>
      </w:r>
      <w:r w:rsidRPr="000B126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рік (надалі Програма) розроблена відповідно до</w:t>
      </w:r>
      <w:r w:rsidRPr="000B126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0B126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пункту 22 частини першої статті 26 Закону України “Про місцеве самоврядування в Україні ”, ст.91 Бюджетного кодексу України,</w:t>
      </w:r>
      <w:r w:rsidRPr="000B126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</w:t>
      </w:r>
      <w:r w:rsidRPr="000B1265">
        <w:rPr>
          <w:rFonts w:ascii="Times New Roman" w:eastAsia="Times New Roman" w:hAnsi="Times New Roman" w:cs="Times New Roman"/>
          <w:color w:val="0D1216"/>
          <w:sz w:val="28"/>
          <w:szCs w:val="28"/>
          <w:bdr w:val="none" w:sz="0" w:space="0" w:color="auto" w:frame="1"/>
          <w:lang w:val="uk-UA" w:eastAsia="ru-RU"/>
        </w:rPr>
        <w:t> Закону України  «Про благоустрій населених пунктів», та інших нормативно-правових актів у цій сфері.</w:t>
      </w:r>
    </w:p>
    <w:p w:rsidR="00057D18" w:rsidRPr="000B1265" w:rsidRDefault="00057D18" w:rsidP="00057D18">
      <w:pPr>
        <w:shd w:val="clear" w:color="auto" w:fill="FBFBFB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val="uk-UA" w:eastAsia="ru-RU"/>
        </w:rPr>
      </w:pPr>
      <w:r w:rsidRPr="000B1265">
        <w:rPr>
          <w:rFonts w:ascii="Times New Roman" w:eastAsia="Times New Roman" w:hAnsi="Times New Roman" w:cs="Times New Roman"/>
          <w:color w:val="0D1216"/>
          <w:sz w:val="28"/>
          <w:szCs w:val="28"/>
          <w:bdr w:val="none" w:sz="0" w:space="0" w:color="auto" w:frame="1"/>
          <w:lang w:val="uk-UA" w:eastAsia="ru-RU"/>
        </w:rPr>
        <w:t>З огляду на негативні тенденції, що мають місце в забезпеченні безпечного пересування людей, відсутність на деяких вулицях населених пунктів територіальної громади  вуличного освітлення в нічний час, з метою зниження рівня аварійності на вулицях, запобігання та зменшення травматизму населення та покращення умов благоустрою в населених пунктах та потребою відновлення зовнішнього освітлення та реконструкції існуючи</w:t>
      </w:r>
      <w:r>
        <w:rPr>
          <w:rFonts w:ascii="Times New Roman" w:eastAsia="Times New Roman" w:hAnsi="Times New Roman" w:cs="Times New Roman"/>
          <w:color w:val="0D1216"/>
          <w:sz w:val="28"/>
          <w:szCs w:val="28"/>
          <w:bdr w:val="none" w:sz="0" w:space="0" w:color="auto" w:frame="1"/>
          <w:lang w:val="uk-UA" w:eastAsia="ru-RU"/>
        </w:rPr>
        <w:t>х систем зовнішнього освітлення</w:t>
      </w:r>
      <w:r w:rsidRPr="000B1265">
        <w:rPr>
          <w:rFonts w:ascii="Times New Roman" w:eastAsia="Times New Roman" w:hAnsi="Times New Roman" w:cs="Times New Roman"/>
          <w:color w:val="0D1216"/>
          <w:sz w:val="28"/>
          <w:szCs w:val="28"/>
          <w:bdr w:val="none" w:sz="0" w:space="0" w:color="auto" w:frame="1"/>
          <w:lang w:val="uk-UA" w:eastAsia="ru-RU"/>
        </w:rPr>
        <w:t>  розроблена  зазначена Програма.</w:t>
      </w:r>
    </w:p>
    <w:p w:rsidR="00057D18" w:rsidRPr="000B1265" w:rsidRDefault="00057D18" w:rsidP="00057D18">
      <w:pPr>
        <w:shd w:val="clear" w:color="auto" w:fill="FBFBFB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B126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на Програма направлена на</w:t>
      </w:r>
      <w:r w:rsidRPr="000B126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зменшення бюджетних витрат на:</w:t>
      </w:r>
    </w:p>
    <w:p w:rsidR="00057D18" w:rsidRDefault="00057D18" w:rsidP="00057D18">
      <w:pPr>
        <w:shd w:val="clear" w:color="auto" w:fill="FBFBFB"/>
        <w:spacing w:after="0" w:line="240" w:lineRule="auto"/>
        <w:ind w:right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  - </w:t>
      </w:r>
      <w:r w:rsidRPr="000B126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споживання електроенергії 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а рахунок зниження встановленої  </w:t>
      </w:r>
    </w:p>
    <w:p w:rsidR="00057D18" w:rsidRPr="000B1265" w:rsidRDefault="00057D18" w:rsidP="00057D18">
      <w:pPr>
        <w:shd w:val="clear" w:color="auto" w:fill="FBFBFB"/>
        <w:spacing w:after="0" w:line="240" w:lineRule="auto"/>
        <w:ind w:right="225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    </w:t>
      </w:r>
      <w:r w:rsidRPr="000B126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потужності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  </w:t>
      </w:r>
      <w:r w:rsidRPr="000B126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та використання енергоефективних електроприладів;</w:t>
      </w:r>
    </w:p>
    <w:p w:rsidR="00057D18" w:rsidRDefault="00057D18" w:rsidP="00057D18">
      <w:pPr>
        <w:shd w:val="clear" w:color="auto" w:fill="FBFBFB"/>
        <w:spacing w:after="0" w:line="240" w:lineRule="auto"/>
        <w:ind w:right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  - </w:t>
      </w:r>
      <w:r w:rsidRPr="000B126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обслуговування мереж зовнішнього освітлення за рахунок збільшення </w:t>
      </w:r>
    </w:p>
    <w:p w:rsidR="00057D18" w:rsidRPr="000B1265" w:rsidRDefault="00057D18" w:rsidP="00057D18">
      <w:pPr>
        <w:shd w:val="clear" w:color="auto" w:fill="FBFBFB"/>
        <w:spacing w:after="0" w:line="240" w:lineRule="auto"/>
        <w:ind w:right="225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   </w:t>
      </w:r>
      <w:r w:rsidRPr="000B126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строку служби високоефективних освітлювальних приладів.</w:t>
      </w:r>
    </w:p>
    <w:p w:rsidR="00057D18" w:rsidRPr="000B1265" w:rsidRDefault="00057D18" w:rsidP="00057D18">
      <w:pPr>
        <w:shd w:val="clear" w:color="auto" w:fill="FBFBFB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val="uk-UA" w:eastAsia="ru-RU"/>
        </w:rPr>
      </w:pPr>
      <w:r w:rsidRPr="000B126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В результаті її впровадження буде досягнуто рівень освітлення вулиць відповідно до санітарних норм освітлення, що позитивно впливає на дорожньо-транспортну ситуацію та створить сприятливі умови для покращення криміногенної ситуації. Намічено значне</w:t>
      </w:r>
      <w:r w:rsidRPr="000B12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> </w:t>
      </w:r>
      <w:r w:rsidRPr="000B126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поліпшення екологічної обстановки, оскільки буде повністю виключено з експлуатації ртутні джерела світла.</w:t>
      </w:r>
    </w:p>
    <w:p w:rsidR="00057D18" w:rsidRPr="000B1265" w:rsidRDefault="00057D18" w:rsidP="00057D18">
      <w:pPr>
        <w:shd w:val="clear" w:color="auto" w:fill="FBFBFB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val="uk-UA" w:eastAsia="ru-RU"/>
        </w:rPr>
      </w:pPr>
      <w:r w:rsidRPr="000B1265">
        <w:rPr>
          <w:rFonts w:ascii="Times New Roman" w:eastAsia="Times New Roman" w:hAnsi="Times New Roman" w:cs="Times New Roman"/>
          <w:color w:val="0D1216"/>
          <w:sz w:val="28"/>
          <w:szCs w:val="28"/>
          <w:bdr w:val="none" w:sz="0" w:space="0" w:color="auto" w:frame="1"/>
          <w:lang w:val="uk-UA" w:eastAsia="ru-RU"/>
        </w:rPr>
        <w:t>Використання  даного світлотехнічного обладнання забезпечить цілі та мету проекту по зменшенню обсягів споживання електричної енергії та зменшенню </w:t>
      </w:r>
      <w:r w:rsidRPr="000B126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використання бюджетних коштів.</w:t>
      </w:r>
    </w:p>
    <w:p w:rsidR="00057D18" w:rsidRPr="000B1265" w:rsidRDefault="00057D18" w:rsidP="00057D18">
      <w:pPr>
        <w:shd w:val="clear" w:color="auto" w:fill="FBFBFB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B126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9FAFB"/>
          <w:lang w:val="uk-UA" w:eastAsia="ru-RU"/>
        </w:rPr>
        <w:t>Далі в Програмі вживаються наступні терміни:</w:t>
      </w:r>
    </w:p>
    <w:p w:rsidR="00057D18" w:rsidRPr="00057D18" w:rsidRDefault="00057D18" w:rsidP="00057D18">
      <w:pPr>
        <w:pStyle w:val="a3"/>
        <w:numPr>
          <w:ilvl w:val="0"/>
          <w:numId w:val="14"/>
        </w:numPr>
        <w:shd w:val="clear" w:color="auto" w:fill="FBFBFB"/>
        <w:spacing w:after="0" w:line="240" w:lineRule="auto"/>
        <w:ind w:right="225"/>
        <w:jc w:val="both"/>
        <w:rPr>
          <w:rFonts w:ascii="Arial" w:eastAsia="Times New Roman" w:hAnsi="Arial" w:cs="Arial"/>
          <w:color w:val="000000"/>
          <w:sz w:val="21"/>
          <w:szCs w:val="21"/>
          <w:lang w:val="uk-UA" w:eastAsia="ru-RU"/>
        </w:rPr>
      </w:pPr>
      <w:r w:rsidRPr="00057D1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9FAFB"/>
          <w:lang w:val="uk-UA" w:eastAsia="ru-RU"/>
        </w:rPr>
        <w:t>зовнішнє освітлення – освітлення вулично-дорожньої мережі, житлових масивів, парків, або територій будь-яких інших об’єктів за допомогою перетворення електричної енергії в світлову;</w:t>
      </w:r>
    </w:p>
    <w:p w:rsidR="00057D18" w:rsidRPr="00057D18" w:rsidRDefault="00057D18" w:rsidP="00057D18">
      <w:pPr>
        <w:pStyle w:val="a3"/>
        <w:numPr>
          <w:ilvl w:val="0"/>
          <w:numId w:val="14"/>
        </w:numPr>
        <w:shd w:val="clear" w:color="auto" w:fill="FBFBFB"/>
        <w:spacing w:after="0" w:line="240" w:lineRule="auto"/>
        <w:ind w:right="225"/>
        <w:jc w:val="both"/>
        <w:rPr>
          <w:rFonts w:ascii="Arial" w:eastAsia="Times New Roman" w:hAnsi="Arial" w:cs="Arial"/>
          <w:color w:val="000000"/>
          <w:sz w:val="21"/>
          <w:szCs w:val="21"/>
          <w:lang w:val="uk-UA" w:eastAsia="ru-RU"/>
        </w:rPr>
      </w:pPr>
      <w:r w:rsidRPr="00057D1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9FAFB"/>
          <w:lang w:val="uk-UA" w:eastAsia="ru-RU"/>
        </w:rPr>
        <w:t>об’єкти зовнішнього освітлення – електричне та допоміжне обладнання і електромережі (у том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9FAFB"/>
          <w:lang w:val="uk-UA" w:eastAsia="ru-RU"/>
        </w:rPr>
        <w:t xml:space="preserve">у числі лінії електропередач, </w:t>
      </w:r>
      <w:r w:rsidRPr="00057D1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9FAFB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9FAFB"/>
          <w:lang w:val="uk-UA" w:eastAsia="ru-RU"/>
        </w:rPr>
        <w:lastRenderedPageBreak/>
        <w:t xml:space="preserve">автоматика </w:t>
      </w:r>
      <w:r w:rsidRPr="00057D1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9FAFB"/>
          <w:lang w:val="uk-UA" w:eastAsia="ru-RU"/>
        </w:rPr>
        <w:t>), що забезпечують належне функціонування, відповідно до державних стандартів, технічних умов та норм вуличного, об’єктного та архітектурно-декоративного освітлення ;</w:t>
      </w:r>
    </w:p>
    <w:p w:rsidR="00057D18" w:rsidRPr="00914F91" w:rsidRDefault="00057D18" w:rsidP="00914F91">
      <w:pPr>
        <w:pStyle w:val="a3"/>
        <w:numPr>
          <w:ilvl w:val="0"/>
          <w:numId w:val="14"/>
        </w:numPr>
        <w:shd w:val="clear" w:color="auto" w:fill="FBFBFB"/>
        <w:spacing w:after="0" w:line="240" w:lineRule="auto"/>
        <w:ind w:right="225"/>
        <w:jc w:val="both"/>
        <w:rPr>
          <w:rFonts w:ascii="Arial" w:eastAsia="Times New Roman" w:hAnsi="Arial" w:cs="Arial"/>
          <w:color w:val="000000"/>
          <w:sz w:val="21"/>
          <w:szCs w:val="21"/>
          <w:lang w:val="uk-UA" w:eastAsia="ru-RU"/>
        </w:rPr>
      </w:pPr>
      <w:r w:rsidRPr="00914F9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9FAFB"/>
          <w:lang w:val="uk-UA" w:eastAsia="ru-RU"/>
        </w:rPr>
        <w:t>утримання об’єктів зовнішнього освітлення  – роботи, пов’язані з обслуговуванням та забезпеченням належного функціонування таких об’єктів згідно з державними  стандартами, технічними умовами та нормами;</w:t>
      </w:r>
    </w:p>
    <w:p w:rsidR="00057D18" w:rsidRPr="00914F91" w:rsidRDefault="00057D18" w:rsidP="00914F91">
      <w:pPr>
        <w:pStyle w:val="a3"/>
        <w:numPr>
          <w:ilvl w:val="0"/>
          <w:numId w:val="14"/>
        </w:numPr>
        <w:shd w:val="clear" w:color="auto" w:fill="FBFBFB"/>
        <w:spacing w:after="0" w:line="240" w:lineRule="auto"/>
        <w:ind w:right="225"/>
        <w:jc w:val="both"/>
        <w:rPr>
          <w:rFonts w:ascii="Arial" w:eastAsia="Times New Roman" w:hAnsi="Arial" w:cs="Arial"/>
          <w:color w:val="000000"/>
          <w:sz w:val="21"/>
          <w:szCs w:val="21"/>
          <w:lang w:val="uk-UA" w:eastAsia="ru-RU"/>
        </w:rPr>
      </w:pPr>
      <w:proofErr w:type="spellStart"/>
      <w:r w:rsidRPr="00914F9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9FAFB"/>
          <w:lang w:val="uk-UA" w:eastAsia="ru-RU"/>
        </w:rPr>
        <w:t>світлоточка</w:t>
      </w:r>
      <w:proofErr w:type="spellEnd"/>
      <w:r w:rsidRPr="00914F9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9FAFB"/>
          <w:lang w:eastAsia="ru-RU"/>
        </w:rPr>
        <w:t> </w:t>
      </w:r>
      <w:r w:rsidRPr="00914F9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9FAFB"/>
          <w:lang w:val="uk-UA" w:eastAsia="ru-RU"/>
        </w:rPr>
        <w:t>– місце перетворення електричної енергії і світлову на мережах зовнішнього освітлення; є одиницею калькулювання вартості робіт з утримання об’єктів зовнішнього освітлення.</w:t>
      </w:r>
    </w:p>
    <w:p w:rsidR="00914F91" w:rsidRPr="00914F91" w:rsidRDefault="00914F91" w:rsidP="00914F91">
      <w:pPr>
        <w:pStyle w:val="a3"/>
        <w:numPr>
          <w:ilvl w:val="0"/>
          <w:numId w:val="14"/>
        </w:numPr>
        <w:shd w:val="clear" w:color="auto" w:fill="FBFBFB"/>
        <w:spacing w:after="0" w:line="240" w:lineRule="auto"/>
        <w:ind w:right="225"/>
        <w:jc w:val="both"/>
        <w:rPr>
          <w:rFonts w:ascii="Arial" w:eastAsia="Times New Roman" w:hAnsi="Arial" w:cs="Arial"/>
          <w:color w:val="000000"/>
          <w:sz w:val="21"/>
          <w:szCs w:val="21"/>
          <w:lang w:val="uk-UA" w:eastAsia="ru-RU"/>
        </w:rPr>
      </w:pPr>
    </w:p>
    <w:p w:rsidR="00914F91" w:rsidRPr="00F577C3" w:rsidRDefault="00914F91" w:rsidP="00914F91">
      <w:pPr>
        <w:shd w:val="clear" w:color="auto" w:fill="FBFBFB"/>
        <w:spacing w:after="0" w:line="240" w:lineRule="auto"/>
        <w:ind w:left="225" w:right="225"/>
        <w:rPr>
          <w:rFonts w:ascii="Arial" w:eastAsia="Times New Roman" w:hAnsi="Arial" w:cs="Arial"/>
          <w:color w:val="000000"/>
          <w:sz w:val="21"/>
          <w:szCs w:val="21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                                    </w:t>
      </w:r>
      <w:r w:rsidRPr="00914F9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2</w:t>
      </w:r>
      <w:r w:rsidR="00664E96" w:rsidRPr="00664E9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  <w:r w:rsidRPr="00914F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Pr="000B12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>Мета програми</w:t>
      </w:r>
    </w:p>
    <w:p w:rsidR="00914F91" w:rsidRPr="00F577C3" w:rsidRDefault="00914F91" w:rsidP="00914F91">
      <w:pPr>
        <w:shd w:val="clear" w:color="auto" w:fill="FBFBFB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val="uk-UA" w:eastAsia="ru-RU"/>
        </w:rPr>
      </w:pPr>
      <w:r w:rsidRPr="000B126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914F91" w:rsidRPr="00F577C3" w:rsidRDefault="00914F91" w:rsidP="00914F91">
      <w:pPr>
        <w:shd w:val="clear" w:color="auto" w:fill="FBFBFB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val="uk-UA" w:eastAsia="ru-RU"/>
        </w:rPr>
      </w:pPr>
      <w:r w:rsidRPr="000B126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9FAFB"/>
          <w:lang w:val="uk-UA" w:eastAsia="ru-RU"/>
        </w:rPr>
        <w:t>Основною метою Програми є максимальне  забезпечення освітлення населених пунктів в нічний час на належному рівні, що полягає у забезпеченні кращих умов проживання мешканців населених пунктів, безпечного  пересування  учасників  дорожнього  руху, запобігання та зменшення травматизму населення, підвищення ефективності та надійності функціонування і сталого розвитку об’єктів зовнішнього освітлення на основі планування і реалізації заходів з будівництва, відновлення, модернізації та енергозбереження цих об’єктів для зменшення обсягів енергоспоживання.</w:t>
      </w:r>
    </w:p>
    <w:p w:rsidR="00914F91" w:rsidRPr="00F577C3" w:rsidRDefault="00914F91" w:rsidP="00914F91">
      <w:pPr>
        <w:shd w:val="clear" w:color="auto" w:fill="FBFBFB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val="uk-UA" w:eastAsia="ru-RU"/>
        </w:rPr>
      </w:pPr>
      <w:r w:rsidRPr="000B126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914F91" w:rsidRPr="000B1265" w:rsidRDefault="00914F91" w:rsidP="00914F91">
      <w:pPr>
        <w:shd w:val="clear" w:color="auto" w:fill="FBFBFB"/>
        <w:spacing w:after="0" w:line="240" w:lineRule="auto"/>
        <w:ind w:left="360" w:right="225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9FAFB"/>
          <w:lang w:val="uk-UA" w:eastAsia="ru-RU"/>
        </w:rPr>
        <w:t>3.</w:t>
      </w:r>
      <w:r w:rsidRPr="000B12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9FAFB"/>
          <w:lang w:val="uk-UA" w:eastAsia="ru-RU"/>
        </w:rPr>
        <w:t>Завдання програми</w:t>
      </w:r>
    </w:p>
    <w:p w:rsidR="00914F91" w:rsidRPr="000B1265" w:rsidRDefault="00914F91" w:rsidP="00914F91">
      <w:pPr>
        <w:shd w:val="clear" w:color="auto" w:fill="FBFBFB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B126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914F91" w:rsidRPr="000B1265" w:rsidRDefault="00914F91" w:rsidP="00914F91">
      <w:pPr>
        <w:shd w:val="clear" w:color="auto" w:fill="FBFBFB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B126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0B126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Основними завданнями програми:</w:t>
      </w:r>
    </w:p>
    <w:p w:rsidR="00914F91" w:rsidRPr="00914F91" w:rsidRDefault="00914F91" w:rsidP="00914F91">
      <w:pPr>
        <w:pStyle w:val="a3"/>
        <w:numPr>
          <w:ilvl w:val="0"/>
          <w:numId w:val="14"/>
        </w:numPr>
        <w:shd w:val="clear" w:color="auto" w:fill="FBFBFB"/>
        <w:spacing w:after="0" w:line="240" w:lineRule="auto"/>
        <w:ind w:right="225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14F9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відновлення мереж зовнішнього освітлення з великим терміном експлуатації та таких, що вийшли з ладу;</w:t>
      </w:r>
    </w:p>
    <w:p w:rsidR="00914F91" w:rsidRPr="00914F91" w:rsidRDefault="00914F91" w:rsidP="00914F91">
      <w:pPr>
        <w:pStyle w:val="a3"/>
        <w:numPr>
          <w:ilvl w:val="0"/>
          <w:numId w:val="14"/>
        </w:numPr>
        <w:shd w:val="clear" w:color="auto" w:fill="FBFBFB"/>
        <w:spacing w:after="0" w:line="240" w:lineRule="auto"/>
        <w:ind w:right="225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14F9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підвищення експлуатаційних якостей мереж вуличного освітлення;</w:t>
      </w:r>
    </w:p>
    <w:p w:rsidR="00914F91" w:rsidRPr="00914F91" w:rsidRDefault="00914F91" w:rsidP="00914F91">
      <w:pPr>
        <w:pStyle w:val="a3"/>
        <w:numPr>
          <w:ilvl w:val="0"/>
          <w:numId w:val="14"/>
        </w:numPr>
        <w:shd w:val="clear" w:color="auto" w:fill="FBFBFB"/>
        <w:spacing w:after="0" w:line="240" w:lineRule="auto"/>
        <w:ind w:right="225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14F9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будівництво нових об’єктів зовнішнього освітлення на територіях населених пунктів;</w:t>
      </w:r>
    </w:p>
    <w:p w:rsidR="00914F91" w:rsidRPr="00914F91" w:rsidRDefault="00914F91" w:rsidP="00914F91">
      <w:pPr>
        <w:pStyle w:val="a3"/>
        <w:numPr>
          <w:ilvl w:val="0"/>
          <w:numId w:val="14"/>
        </w:numPr>
        <w:shd w:val="clear" w:color="auto" w:fill="FBFBFB"/>
        <w:spacing w:after="0" w:line="240" w:lineRule="auto"/>
        <w:ind w:right="225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14F9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організація  ефективного  управління  у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сфері  виробництва  і 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наданняпослуг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з  обслуговування, </w:t>
      </w:r>
      <w:r w:rsidRPr="00914F9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утримання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та  ремонту  мереж  зовнішнього</w:t>
      </w:r>
      <w:r w:rsidRPr="00914F9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освітлення;</w:t>
      </w:r>
    </w:p>
    <w:p w:rsidR="00914F91" w:rsidRPr="00914F91" w:rsidRDefault="00914F91" w:rsidP="00914F91">
      <w:pPr>
        <w:pStyle w:val="a3"/>
        <w:numPr>
          <w:ilvl w:val="0"/>
          <w:numId w:val="14"/>
        </w:numPr>
        <w:shd w:val="clear" w:color="auto" w:fill="FBFBFB"/>
        <w:spacing w:after="0" w:line="240" w:lineRule="auto"/>
        <w:ind w:right="225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14F9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утримання в належному стані мереж вуличного </w:t>
      </w:r>
      <w:proofErr w:type="spellStart"/>
      <w:r w:rsidRPr="00914F9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освітленя</w:t>
      </w:r>
      <w:proofErr w:type="spellEnd"/>
      <w:r w:rsidRPr="00914F9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;</w:t>
      </w:r>
    </w:p>
    <w:p w:rsidR="00914F91" w:rsidRPr="00914F91" w:rsidRDefault="00914F91" w:rsidP="00914F91">
      <w:pPr>
        <w:pStyle w:val="a3"/>
        <w:numPr>
          <w:ilvl w:val="0"/>
          <w:numId w:val="14"/>
        </w:numPr>
        <w:shd w:val="clear" w:color="auto" w:fill="FBFBFB"/>
        <w:spacing w:after="0" w:line="240" w:lineRule="auto"/>
        <w:ind w:right="225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14F9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зменшення бюджетних витрат на споживання електроенергії за рахунок зниження встановленої потужності по </w:t>
      </w:r>
      <w:proofErr w:type="spellStart"/>
      <w:r w:rsidRPr="00914F9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світлоточках</w:t>
      </w:r>
      <w:proofErr w:type="spellEnd"/>
      <w:r w:rsidRPr="00914F9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;</w:t>
      </w:r>
    </w:p>
    <w:p w:rsidR="00914F91" w:rsidRPr="00914F91" w:rsidRDefault="00914F91" w:rsidP="00914F91">
      <w:pPr>
        <w:pStyle w:val="a3"/>
        <w:numPr>
          <w:ilvl w:val="0"/>
          <w:numId w:val="14"/>
        </w:numPr>
        <w:shd w:val="clear" w:color="auto" w:fill="FBFBFB"/>
        <w:spacing w:after="0" w:line="240" w:lineRule="auto"/>
        <w:ind w:right="225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14F9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збільшення кількості годин освітлення в нічний час;</w:t>
      </w:r>
    </w:p>
    <w:p w:rsidR="00914F91" w:rsidRPr="00914F91" w:rsidRDefault="00914F91" w:rsidP="00914F91">
      <w:pPr>
        <w:pStyle w:val="a3"/>
        <w:numPr>
          <w:ilvl w:val="0"/>
          <w:numId w:val="14"/>
        </w:numPr>
        <w:shd w:val="clear" w:color="auto" w:fill="FBFBFB"/>
        <w:spacing w:after="0" w:line="240" w:lineRule="auto"/>
        <w:ind w:right="225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14F9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освітлення вулиць відповідно до вимог санітарних норм;</w:t>
      </w:r>
    </w:p>
    <w:p w:rsidR="00914F91" w:rsidRPr="00914F91" w:rsidRDefault="00914F91" w:rsidP="00914F91">
      <w:pPr>
        <w:pStyle w:val="a3"/>
        <w:numPr>
          <w:ilvl w:val="0"/>
          <w:numId w:val="14"/>
        </w:numPr>
        <w:shd w:val="clear" w:color="auto" w:fill="FBFBFB"/>
        <w:spacing w:after="0" w:line="240" w:lineRule="auto"/>
        <w:ind w:right="225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14F91">
        <w:rPr>
          <w:rFonts w:ascii="Times New Roman" w:eastAsia="Times New Roman" w:hAnsi="Times New Roman" w:cs="Times New Roman"/>
          <w:color w:val="0D1216"/>
          <w:sz w:val="28"/>
          <w:szCs w:val="28"/>
          <w:bdr w:val="none" w:sz="0" w:space="0" w:color="auto" w:frame="1"/>
          <w:lang w:val="uk-UA" w:eastAsia="ru-RU"/>
        </w:rPr>
        <w:t xml:space="preserve">покращення </w:t>
      </w:r>
      <w:proofErr w:type="spellStart"/>
      <w:r w:rsidRPr="00914F91">
        <w:rPr>
          <w:rFonts w:ascii="Times New Roman" w:eastAsia="Times New Roman" w:hAnsi="Times New Roman" w:cs="Times New Roman"/>
          <w:color w:val="0D1216"/>
          <w:sz w:val="28"/>
          <w:szCs w:val="28"/>
          <w:bdr w:val="none" w:sz="0" w:space="0" w:color="auto" w:frame="1"/>
          <w:lang w:val="uk-UA" w:eastAsia="ru-RU"/>
        </w:rPr>
        <w:t>дорожньо</w:t>
      </w:r>
      <w:proofErr w:type="spellEnd"/>
      <w:r w:rsidRPr="00914F91">
        <w:rPr>
          <w:rFonts w:ascii="Times New Roman" w:eastAsia="Times New Roman" w:hAnsi="Times New Roman" w:cs="Times New Roman"/>
          <w:color w:val="0D1216"/>
          <w:sz w:val="28"/>
          <w:szCs w:val="28"/>
          <w:bdr w:val="none" w:sz="0" w:space="0" w:color="auto" w:frame="1"/>
          <w:lang w:val="uk-UA" w:eastAsia="ru-RU"/>
        </w:rPr>
        <w:t xml:space="preserve"> - транспортної та криміногенної ситуації.</w:t>
      </w:r>
    </w:p>
    <w:p w:rsidR="00914F91" w:rsidRPr="000B1265" w:rsidRDefault="00914F91" w:rsidP="00914F91">
      <w:pPr>
        <w:shd w:val="clear" w:color="auto" w:fill="FBFBFB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B126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914F91" w:rsidRPr="000B1265" w:rsidRDefault="00914F91" w:rsidP="00914F91">
      <w:pPr>
        <w:shd w:val="clear" w:color="auto" w:fill="FBFBFB"/>
        <w:spacing w:after="0" w:line="240" w:lineRule="auto"/>
        <w:ind w:left="360" w:right="225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>4.</w:t>
      </w:r>
      <w:r w:rsidRPr="000B12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>Фінансове  забезпечення програми</w:t>
      </w:r>
    </w:p>
    <w:p w:rsidR="00914F91" w:rsidRDefault="00914F91" w:rsidP="00914F91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</w:pPr>
      <w:proofErr w:type="spellStart"/>
      <w:r w:rsidRPr="000B126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Фінансування</w:t>
      </w:r>
      <w:proofErr w:type="spellEnd"/>
      <w:r w:rsidRPr="000B126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0B126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Програми</w:t>
      </w:r>
      <w:proofErr w:type="spellEnd"/>
      <w:r w:rsidRPr="000B126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буде </w:t>
      </w:r>
      <w:proofErr w:type="spellStart"/>
      <w:r w:rsidRPr="000B126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здійснюватись</w:t>
      </w:r>
      <w:proofErr w:type="spellEnd"/>
      <w:r w:rsidRPr="000B126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за </w:t>
      </w:r>
      <w:proofErr w:type="spellStart"/>
      <w:r w:rsidRPr="000B126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рахунок</w:t>
      </w:r>
      <w:proofErr w:type="spellEnd"/>
      <w:r w:rsidRPr="000B126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0B126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коштів</w:t>
      </w:r>
      <w:proofErr w:type="spellEnd"/>
      <w:r w:rsidRPr="000B126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0B126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місцевого</w:t>
      </w:r>
      <w:proofErr w:type="spellEnd"/>
      <w:r w:rsidRPr="000B126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бюджету та </w:t>
      </w:r>
      <w:proofErr w:type="spellStart"/>
      <w:r w:rsidRPr="000B126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інших</w:t>
      </w:r>
      <w:proofErr w:type="spellEnd"/>
      <w:r w:rsidRPr="000B126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0B126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джерел</w:t>
      </w:r>
      <w:proofErr w:type="spellEnd"/>
      <w:r w:rsidRPr="000B126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, не </w:t>
      </w:r>
      <w:proofErr w:type="spellStart"/>
      <w:r w:rsidRPr="000B126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заборонених</w:t>
      </w:r>
      <w:proofErr w:type="spellEnd"/>
      <w:r w:rsidRPr="000B126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0B126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законодавством</w:t>
      </w:r>
      <w:proofErr w:type="spellEnd"/>
      <w:r w:rsidRPr="000B126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.</w:t>
      </w:r>
    </w:p>
    <w:p w:rsidR="00914F91" w:rsidRPr="004502EA" w:rsidRDefault="00914F91" w:rsidP="00914F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val="uk-UA" w:eastAsia="ru-RU"/>
        </w:rPr>
        <w:t xml:space="preserve">   </w:t>
      </w:r>
      <w:r w:rsidRPr="000B126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4502EA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Обсяг фінансування заходів Програми визначається згідно з додатком до Програми.</w:t>
      </w:r>
    </w:p>
    <w:p w:rsidR="00914F91" w:rsidRDefault="00914F91" w:rsidP="00914F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    </w:t>
      </w:r>
      <w:r w:rsidRPr="004502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Координатором роботи щодо виконання заході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 Програми </w:t>
      </w:r>
      <w:r w:rsidRPr="004502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є </w:t>
      </w:r>
      <w:proofErr w:type="spellStart"/>
      <w:r w:rsidRPr="004502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Федорівська</w:t>
      </w:r>
      <w:proofErr w:type="spellEnd"/>
      <w:r w:rsidRPr="004502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сільська рада.</w:t>
      </w:r>
    </w:p>
    <w:p w:rsidR="00914F91" w:rsidRPr="000B1265" w:rsidRDefault="00914F91" w:rsidP="00914F91">
      <w:pPr>
        <w:shd w:val="clear" w:color="auto" w:fill="FBFBFB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val="uk-UA" w:eastAsia="ru-RU"/>
        </w:rPr>
      </w:pPr>
    </w:p>
    <w:p w:rsidR="00914F91" w:rsidRPr="000B1265" w:rsidRDefault="00914F91" w:rsidP="00914F91">
      <w:pPr>
        <w:shd w:val="clear" w:color="auto" w:fill="FBFBFB"/>
        <w:spacing w:after="0" w:line="240" w:lineRule="auto"/>
        <w:ind w:left="360" w:right="225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>5.</w:t>
      </w:r>
      <w:r w:rsidRPr="000B12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>Очікувані результати виконання Програми</w:t>
      </w:r>
    </w:p>
    <w:p w:rsidR="00914F91" w:rsidRPr="000B1265" w:rsidRDefault="00914F91" w:rsidP="00914F91">
      <w:pPr>
        <w:shd w:val="clear" w:color="auto" w:fill="FBFBFB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B126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914F91" w:rsidRPr="000B1265" w:rsidRDefault="00914F91" w:rsidP="00914F91">
      <w:pPr>
        <w:shd w:val="clear" w:color="auto" w:fill="FBFBFB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B126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</w:t>
      </w:r>
      <w:r w:rsidRPr="000B126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Виконання Програми дасть змогу:</w:t>
      </w:r>
    </w:p>
    <w:p w:rsidR="00914F91" w:rsidRPr="00914F91" w:rsidRDefault="00914F91" w:rsidP="00914F91">
      <w:pPr>
        <w:pStyle w:val="a3"/>
        <w:numPr>
          <w:ilvl w:val="0"/>
          <w:numId w:val="14"/>
        </w:numPr>
        <w:shd w:val="clear" w:color="auto" w:fill="FBFBFB"/>
        <w:spacing w:after="0" w:line="240" w:lineRule="auto"/>
        <w:ind w:right="225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14F9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забезпечити безпеку пересування учасників дорожнього руху;</w:t>
      </w:r>
    </w:p>
    <w:p w:rsidR="00914F91" w:rsidRPr="00914F91" w:rsidRDefault="00914F91" w:rsidP="00914F91">
      <w:pPr>
        <w:pStyle w:val="a3"/>
        <w:numPr>
          <w:ilvl w:val="0"/>
          <w:numId w:val="14"/>
        </w:numPr>
        <w:shd w:val="clear" w:color="auto" w:fill="FBFBFB"/>
        <w:spacing w:after="0" w:line="240" w:lineRule="auto"/>
        <w:ind w:right="225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14F9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зменшити рівень аварійності на дорогах населених пунктів;</w:t>
      </w:r>
    </w:p>
    <w:p w:rsidR="00914F91" w:rsidRPr="00914F91" w:rsidRDefault="00914F91" w:rsidP="00914F91">
      <w:pPr>
        <w:pStyle w:val="a3"/>
        <w:numPr>
          <w:ilvl w:val="0"/>
          <w:numId w:val="14"/>
        </w:numPr>
        <w:shd w:val="clear" w:color="auto" w:fill="FBFBFB"/>
        <w:spacing w:after="0" w:line="240" w:lineRule="auto"/>
        <w:ind w:right="225"/>
        <w:jc w:val="both"/>
        <w:rPr>
          <w:rFonts w:ascii="Arial" w:eastAsia="Times New Roman" w:hAnsi="Arial" w:cs="Arial"/>
          <w:color w:val="000000"/>
          <w:sz w:val="21"/>
          <w:szCs w:val="21"/>
          <w:lang w:val="uk-UA" w:eastAsia="ru-RU"/>
        </w:rPr>
      </w:pPr>
      <w:r w:rsidRPr="00914F9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зменшити до мінімального рівня витрати і втрати при надані послуг зовнішнього освітлення за рахунок впровадження новітніх технічних рішень шляхом застосування сучасних систем автоматизованого управління зовнішнього освітлення, установлення світильників з енергозберігаючими джерелами світла;</w:t>
      </w:r>
    </w:p>
    <w:p w:rsidR="00914F91" w:rsidRPr="00697F82" w:rsidRDefault="00697F82" w:rsidP="00697F82">
      <w:pPr>
        <w:pStyle w:val="a3"/>
        <w:numPr>
          <w:ilvl w:val="0"/>
          <w:numId w:val="14"/>
        </w:numPr>
        <w:shd w:val="clear" w:color="auto" w:fill="FBFBFB"/>
        <w:spacing w:after="0" w:line="240" w:lineRule="auto"/>
        <w:ind w:right="225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914F91" w:rsidRPr="00697F8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знизити кількість аварійних ситуацій на об’єктах зовнішнього освітлення;</w:t>
      </w:r>
    </w:p>
    <w:p w:rsidR="00914F91" w:rsidRPr="00697F82" w:rsidRDefault="00914F91" w:rsidP="00697F82">
      <w:pPr>
        <w:pStyle w:val="a3"/>
        <w:numPr>
          <w:ilvl w:val="0"/>
          <w:numId w:val="14"/>
        </w:numPr>
        <w:shd w:val="clear" w:color="auto" w:fill="FBFBFB"/>
        <w:spacing w:after="0" w:line="240" w:lineRule="auto"/>
        <w:ind w:right="225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97F8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покращити якість житлово-комунального обслуговування населення.</w:t>
      </w:r>
    </w:p>
    <w:p w:rsidR="00914F91" w:rsidRPr="000B1265" w:rsidRDefault="00914F91" w:rsidP="00914F91">
      <w:pPr>
        <w:rPr>
          <w:rFonts w:ascii="Times New Roman" w:hAnsi="Times New Roman" w:cs="Times New Roman"/>
          <w:sz w:val="28"/>
          <w:szCs w:val="28"/>
        </w:rPr>
      </w:pPr>
    </w:p>
    <w:p w:rsidR="008361B0" w:rsidRDefault="008361B0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C0B91" w:rsidRDefault="008361B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Діловод загального відділу </w:t>
      </w:r>
      <w:r w:rsidR="00697F8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Тетяна ШЕЧКОВА</w:t>
      </w:r>
    </w:p>
    <w:p w:rsidR="00697F82" w:rsidRDefault="00697F82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697F82" w:rsidRDefault="00697F82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697F82" w:rsidRDefault="00697F82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697F82" w:rsidRDefault="00697F82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697F82" w:rsidRDefault="00697F82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697F82" w:rsidRDefault="00697F82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697F82" w:rsidRDefault="00697F82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697F82" w:rsidRDefault="00697F82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697F82" w:rsidRDefault="00697F82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697F82" w:rsidRDefault="00697F82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697F82" w:rsidRDefault="00697F82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697F82" w:rsidRDefault="00697F82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697F82" w:rsidRDefault="00697F82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697F82" w:rsidRDefault="00697F82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697F82" w:rsidRDefault="00697F82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8361B0" w:rsidRDefault="00697F82" w:rsidP="00697F8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</w:t>
      </w:r>
    </w:p>
    <w:p w:rsidR="00697F82" w:rsidRPr="004502EA" w:rsidRDefault="008361B0" w:rsidP="00697F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                                                  </w:t>
      </w:r>
      <w:r w:rsidR="00697F82">
        <w:rPr>
          <w:rFonts w:ascii="Times New Roman" w:hAnsi="Times New Roman" w:cs="Times New Roman"/>
          <w:sz w:val="28"/>
          <w:szCs w:val="28"/>
          <w:lang w:val="uk-UA"/>
        </w:rPr>
        <w:t xml:space="preserve">                </w:t>
      </w:r>
      <w:r w:rsidR="00697F82" w:rsidRPr="004502EA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Додаток </w:t>
      </w:r>
    </w:p>
    <w:p w:rsidR="00697F82" w:rsidRDefault="00697F82" w:rsidP="00697F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                                                                         </w:t>
      </w:r>
      <w:r w:rsidRPr="004502EA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до Програми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«Світло селу»</w:t>
      </w:r>
    </w:p>
    <w:p w:rsidR="00697F82" w:rsidRDefault="00697F82" w:rsidP="00697F82">
      <w:pPr>
        <w:spacing w:after="0" w:line="240" w:lineRule="auto"/>
        <w:ind w:left="4248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            територіальної громади  </w:t>
      </w:r>
    </w:p>
    <w:p w:rsidR="00697F82" w:rsidRDefault="00697F82" w:rsidP="00697F82">
      <w:pPr>
        <w:spacing w:after="0" w:line="240" w:lineRule="auto"/>
        <w:ind w:left="4248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Федорівської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сільської ради» </w:t>
      </w:r>
    </w:p>
    <w:p w:rsidR="00697F82" w:rsidRPr="004502EA" w:rsidRDefault="00697F82" w:rsidP="00697F82">
      <w:pPr>
        <w:spacing w:after="0" w:line="240" w:lineRule="auto"/>
        <w:ind w:left="4248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            на 2021 рік</w:t>
      </w:r>
    </w:p>
    <w:p w:rsidR="00697F82" w:rsidRPr="004502EA" w:rsidRDefault="00697F82" w:rsidP="00697F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</w:p>
    <w:p w:rsidR="00697F82" w:rsidRPr="004502EA" w:rsidRDefault="00697F82" w:rsidP="00697F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ЗАХОДИ</w:t>
      </w:r>
      <w:r w:rsidRPr="004502EA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,</w:t>
      </w:r>
    </w:p>
    <w:p w:rsidR="00697F82" w:rsidRDefault="00697F82" w:rsidP="00697F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 xml:space="preserve">до  Програми </w:t>
      </w:r>
      <w:r w:rsidRPr="00697F82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«Світло селу»</w:t>
      </w:r>
      <w:r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 xml:space="preserve"> </w:t>
      </w:r>
      <w:r w:rsidRPr="00697F82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територіальної гр</w:t>
      </w:r>
      <w:r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о</w:t>
      </w:r>
      <w:r w:rsidRPr="00697F82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мади</w:t>
      </w:r>
      <w:r w:rsidRPr="004502EA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 xml:space="preserve"> </w:t>
      </w:r>
      <w:proofErr w:type="spellStart"/>
      <w:r w:rsidRPr="004502EA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Федорівської</w:t>
      </w:r>
      <w:proofErr w:type="spellEnd"/>
      <w:r w:rsidRPr="004502EA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 xml:space="preserve">            </w:t>
      </w:r>
    </w:p>
    <w:p w:rsidR="00697F82" w:rsidRPr="004502EA" w:rsidRDefault="00697F82" w:rsidP="00697F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 xml:space="preserve">                             сільської ради » на 2021</w:t>
      </w:r>
      <w:r w:rsidRPr="004502EA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 xml:space="preserve"> рік</w:t>
      </w:r>
    </w:p>
    <w:p w:rsidR="00697F82" w:rsidRPr="004502EA" w:rsidRDefault="00697F82" w:rsidP="00697F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8"/>
        <w:gridCol w:w="3612"/>
        <w:gridCol w:w="2664"/>
        <w:gridCol w:w="2575"/>
      </w:tblGrid>
      <w:tr w:rsidR="00697F82" w:rsidRPr="004502EA" w:rsidTr="001925A4">
        <w:tc>
          <w:tcPr>
            <w:tcW w:w="778" w:type="dxa"/>
          </w:tcPr>
          <w:p w:rsidR="00697F82" w:rsidRPr="004502EA" w:rsidRDefault="00697F82" w:rsidP="00396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4502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№ з/п</w:t>
            </w:r>
          </w:p>
        </w:tc>
        <w:tc>
          <w:tcPr>
            <w:tcW w:w="3612" w:type="dxa"/>
          </w:tcPr>
          <w:p w:rsidR="00697F82" w:rsidRPr="004502EA" w:rsidRDefault="00697F82" w:rsidP="00396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502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Найменування заходу</w:t>
            </w:r>
          </w:p>
        </w:tc>
        <w:tc>
          <w:tcPr>
            <w:tcW w:w="2664" w:type="dxa"/>
          </w:tcPr>
          <w:p w:rsidR="00697F82" w:rsidRPr="004502EA" w:rsidRDefault="00697F82" w:rsidP="00396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4502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Прогнозований обсяг фінансування, </w:t>
            </w:r>
          </w:p>
          <w:p w:rsidR="00697F82" w:rsidRPr="004502EA" w:rsidRDefault="00697F82" w:rsidP="00396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502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грн.</w:t>
            </w:r>
          </w:p>
        </w:tc>
        <w:tc>
          <w:tcPr>
            <w:tcW w:w="2575" w:type="dxa"/>
          </w:tcPr>
          <w:p w:rsidR="00697F82" w:rsidRPr="004502EA" w:rsidRDefault="00697F82" w:rsidP="00396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502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Термін виконання</w:t>
            </w:r>
          </w:p>
        </w:tc>
      </w:tr>
      <w:tr w:rsidR="00697F82" w:rsidRPr="004502EA" w:rsidTr="001925A4">
        <w:tc>
          <w:tcPr>
            <w:tcW w:w="778" w:type="dxa"/>
          </w:tcPr>
          <w:p w:rsidR="00697F82" w:rsidRPr="004502EA" w:rsidRDefault="00697F82" w:rsidP="0039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502E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3612" w:type="dxa"/>
          </w:tcPr>
          <w:p w:rsidR="00697F82" w:rsidRDefault="00697F82" w:rsidP="00396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Витрати на електроенергію </w:t>
            </w:r>
          </w:p>
          <w:p w:rsidR="00697F82" w:rsidRPr="004502EA" w:rsidRDefault="00697F82" w:rsidP="00396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вуличне</w:t>
            </w:r>
            <w:r w:rsidR="00F577C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осв</w:t>
            </w:r>
            <w:r w:rsidR="00F577C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тлення</w:t>
            </w:r>
          </w:p>
        </w:tc>
        <w:tc>
          <w:tcPr>
            <w:tcW w:w="2664" w:type="dxa"/>
          </w:tcPr>
          <w:p w:rsidR="00697F82" w:rsidRPr="004502EA" w:rsidRDefault="00697F82" w:rsidP="0039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67210</w:t>
            </w:r>
          </w:p>
        </w:tc>
        <w:tc>
          <w:tcPr>
            <w:tcW w:w="2575" w:type="dxa"/>
          </w:tcPr>
          <w:p w:rsidR="00697F82" w:rsidRPr="00697F82" w:rsidRDefault="00697F82" w:rsidP="0039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val="uk-UA" w:eastAsia="x-none"/>
              </w:rPr>
            </w:pPr>
            <w:r w:rsidRPr="00697F8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x-none"/>
              </w:rPr>
              <w:t>Протягом року</w:t>
            </w:r>
          </w:p>
        </w:tc>
      </w:tr>
      <w:tr w:rsidR="00697F82" w:rsidRPr="004502EA" w:rsidTr="001925A4">
        <w:tc>
          <w:tcPr>
            <w:tcW w:w="778" w:type="dxa"/>
          </w:tcPr>
          <w:p w:rsidR="00697F82" w:rsidRPr="004502EA" w:rsidRDefault="001925A4" w:rsidP="0039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3612" w:type="dxa"/>
          </w:tcPr>
          <w:p w:rsidR="00697F82" w:rsidRDefault="00697F82" w:rsidP="00396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x-none"/>
              </w:rPr>
            </w:pPr>
            <w:r w:rsidRPr="004502E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x-none"/>
              </w:rPr>
              <w:t>Поточний ремонт</w:t>
            </w:r>
            <w:r w:rsidR="00F577C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x-none"/>
              </w:rPr>
              <w:t xml:space="preserve"> вуличного </w:t>
            </w:r>
            <w:proofErr w:type="spellStart"/>
            <w:r w:rsidR="00F577C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x-none"/>
              </w:rPr>
              <w:t>осівітленн</w:t>
            </w:r>
            <w:r w:rsidR="001925A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x-none"/>
              </w:rPr>
              <w:t>я</w:t>
            </w:r>
            <w:proofErr w:type="spellEnd"/>
            <w:r w:rsidR="001925A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x-none"/>
              </w:rPr>
              <w:t xml:space="preserve">, заміна   енергозберігаючих </w:t>
            </w:r>
          </w:p>
          <w:p w:rsidR="001925A4" w:rsidRPr="004502EA" w:rsidRDefault="001925A4" w:rsidP="00396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x-non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x-none"/>
              </w:rPr>
              <w:t>ламп, світильників</w:t>
            </w:r>
          </w:p>
        </w:tc>
        <w:tc>
          <w:tcPr>
            <w:tcW w:w="2664" w:type="dxa"/>
          </w:tcPr>
          <w:p w:rsidR="00697F82" w:rsidRPr="004502EA" w:rsidRDefault="001925A4" w:rsidP="0039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20573</w:t>
            </w:r>
          </w:p>
        </w:tc>
        <w:tc>
          <w:tcPr>
            <w:tcW w:w="2575" w:type="dxa"/>
          </w:tcPr>
          <w:p w:rsidR="00697F82" w:rsidRPr="004502EA" w:rsidRDefault="001925A4" w:rsidP="0039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x-none"/>
              </w:rPr>
            </w:pPr>
            <w:r w:rsidRPr="00697F8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x-none"/>
              </w:rPr>
              <w:t>Протягом року</w:t>
            </w:r>
          </w:p>
        </w:tc>
      </w:tr>
      <w:tr w:rsidR="00697F82" w:rsidRPr="004502EA" w:rsidTr="001925A4">
        <w:tc>
          <w:tcPr>
            <w:tcW w:w="778" w:type="dxa"/>
          </w:tcPr>
          <w:p w:rsidR="00697F82" w:rsidRPr="004502EA" w:rsidRDefault="001925A4" w:rsidP="0039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3612" w:type="dxa"/>
          </w:tcPr>
          <w:p w:rsidR="00697F82" w:rsidRPr="004502EA" w:rsidRDefault="001925A4" w:rsidP="00396D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x-non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x-none"/>
              </w:rPr>
              <w:t>Послуги «вишки»</w:t>
            </w:r>
          </w:p>
        </w:tc>
        <w:tc>
          <w:tcPr>
            <w:tcW w:w="2664" w:type="dxa"/>
          </w:tcPr>
          <w:p w:rsidR="00697F82" w:rsidRPr="004502EA" w:rsidRDefault="001925A4" w:rsidP="0039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  <w:r w:rsidR="00697F82" w:rsidRPr="004502E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000</w:t>
            </w:r>
          </w:p>
        </w:tc>
        <w:tc>
          <w:tcPr>
            <w:tcW w:w="2575" w:type="dxa"/>
          </w:tcPr>
          <w:p w:rsidR="00697F82" w:rsidRPr="004502EA" w:rsidRDefault="001925A4" w:rsidP="0039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r w:rsidRPr="00697F8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x-none"/>
              </w:rPr>
              <w:t>Протягом року</w:t>
            </w:r>
          </w:p>
        </w:tc>
      </w:tr>
      <w:tr w:rsidR="00697F82" w:rsidRPr="004502EA" w:rsidTr="001925A4">
        <w:tc>
          <w:tcPr>
            <w:tcW w:w="7054" w:type="dxa"/>
            <w:gridSpan w:val="3"/>
          </w:tcPr>
          <w:p w:rsidR="00697F82" w:rsidRPr="004502EA" w:rsidRDefault="00697F82" w:rsidP="00192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4502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Всього                                                           </w:t>
            </w:r>
            <w:r w:rsidR="001925A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92783</w:t>
            </w:r>
          </w:p>
        </w:tc>
        <w:tc>
          <w:tcPr>
            <w:tcW w:w="2575" w:type="dxa"/>
          </w:tcPr>
          <w:p w:rsidR="00697F82" w:rsidRPr="004502EA" w:rsidRDefault="00697F82" w:rsidP="0039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697F82" w:rsidRDefault="00697F82" w:rsidP="00697F82">
      <w:pPr>
        <w:spacing w:after="0" w:line="240" w:lineRule="auto"/>
        <w:ind w:firstLine="525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7F82" w:rsidRDefault="00697F82" w:rsidP="00697F82">
      <w:pPr>
        <w:spacing w:after="0" w:line="240" w:lineRule="auto"/>
        <w:ind w:firstLine="525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7F82" w:rsidRPr="004502EA" w:rsidRDefault="00697F82" w:rsidP="00697F82">
      <w:pPr>
        <w:spacing w:after="0" w:line="240" w:lineRule="auto"/>
        <w:ind w:firstLine="525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7F82" w:rsidRDefault="00697F82" w:rsidP="00697F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925A4" w:rsidRDefault="008361B0" w:rsidP="001925A4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Діловод загального відділу </w:t>
      </w:r>
      <w:bookmarkStart w:id="0" w:name="_GoBack"/>
      <w:bookmarkEnd w:id="0"/>
      <w:r w:rsidR="001925A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Тетяна ШЕЧКОВА</w:t>
      </w:r>
    </w:p>
    <w:p w:rsidR="001925A4" w:rsidRDefault="001925A4" w:rsidP="001925A4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697F82" w:rsidRPr="00697F82" w:rsidRDefault="00697F82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697F82" w:rsidRPr="00697F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cademy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174DD"/>
    <w:multiLevelType w:val="multilevel"/>
    <w:tmpl w:val="2C74E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44763B"/>
    <w:multiLevelType w:val="hybridMultilevel"/>
    <w:tmpl w:val="7584C122"/>
    <w:lvl w:ilvl="0" w:tplc="ECC26DB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2C0B39"/>
    <w:multiLevelType w:val="multilevel"/>
    <w:tmpl w:val="7CBA550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343C42"/>
    <w:multiLevelType w:val="hybridMultilevel"/>
    <w:tmpl w:val="380CA440"/>
    <w:lvl w:ilvl="0" w:tplc="790C2FE8">
      <w:start w:val="6"/>
      <w:numFmt w:val="decimal"/>
      <w:lvlText w:val="%1."/>
      <w:lvlJc w:val="left"/>
      <w:pPr>
        <w:ind w:left="6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 w15:restartNumberingAfterBreak="0">
    <w:nsid w:val="353A32B8"/>
    <w:multiLevelType w:val="multilevel"/>
    <w:tmpl w:val="0BDE9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CA4D55"/>
    <w:multiLevelType w:val="hybridMultilevel"/>
    <w:tmpl w:val="D6983F0E"/>
    <w:lvl w:ilvl="0" w:tplc="A1A22F3E">
      <w:numFmt w:val="bullet"/>
      <w:lvlText w:val="-"/>
      <w:lvlJc w:val="left"/>
      <w:pPr>
        <w:ind w:left="585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6" w15:restartNumberingAfterBreak="0">
    <w:nsid w:val="3BDE66F2"/>
    <w:multiLevelType w:val="multilevel"/>
    <w:tmpl w:val="2540849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FFA0C00"/>
    <w:multiLevelType w:val="hybridMultilevel"/>
    <w:tmpl w:val="9BF44F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462C5E"/>
    <w:multiLevelType w:val="multilevel"/>
    <w:tmpl w:val="85243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14875CC"/>
    <w:multiLevelType w:val="hybridMultilevel"/>
    <w:tmpl w:val="374250E0"/>
    <w:lvl w:ilvl="0" w:tplc="8376CB84">
      <w:start w:val="6"/>
      <w:numFmt w:val="bullet"/>
      <w:lvlText w:val="-"/>
      <w:lvlJc w:val="left"/>
      <w:pPr>
        <w:ind w:left="7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10" w15:restartNumberingAfterBreak="0">
    <w:nsid w:val="552B2572"/>
    <w:multiLevelType w:val="multilevel"/>
    <w:tmpl w:val="9168CC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90C5C4A"/>
    <w:multiLevelType w:val="multilevel"/>
    <w:tmpl w:val="885497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8D03135"/>
    <w:multiLevelType w:val="multilevel"/>
    <w:tmpl w:val="02BC27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79C7F5A"/>
    <w:multiLevelType w:val="multilevel"/>
    <w:tmpl w:val="08306C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9"/>
  </w:num>
  <w:num w:numId="3">
    <w:abstractNumId w:val="3"/>
  </w:num>
  <w:num w:numId="4">
    <w:abstractNumId w:val="0"/>
  </w:num>
  <w:num w:numId="5">
    <w:abstractNumId w:val="8"/>
  </w:num>
  <w:num w:numId="6">
    <w:abstractNumId w:val="4"/>
  </w:num>
  <w:num w:numId="7">
    <w:abstractNumId w:val="10"/>
  </w:num>
  <w:num w:numId="8">
    <w:abstractNumId w:val="13"/>
  </w:num>
  <w:num w:numId="9">
    <w:abstractNumId w:val="11"/>
  </w:num>
  <w:num w:numId="10">
    <w:abstractNumId w:val="2"/>
  </w:num>
  <w:num w:numId="11">
    <w:abstractNumId w:val="6"/>
  </w:num>
  <w:num w:numId="12">
    <w:abstractNumId w:val="12"/>
  </w:num>
  <w:num w:numId="13">
    <w:abstractNumId w:val="7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0BA"/>
    <w:rsid w:val="00057D18"/>
    <w:rsid w:val="000B1265"/>
    <w:rsid w:val="001925A4"/>
    <w:rsid w:val="005C0B91"/>
    <w:rsid w:val="00664E96"/>
    <w:rsid w:val="00697F82"/>
    <w:rsid w:val="008361B0"/>
    <w:rsid w:val="00905264"/>
    <w:rsid w:val="00914F91"/>
    <w:rsid w:val="00DC10BA"/>
    <w:rsid w:val="00F57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24A1E62"/>
  <w15:docId w15:val="{64D9666E-ABAE-4428-B39E-4CB54903C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52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7D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91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5</Pages>
  <Words>1148</Words>
  <Characters>6549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7682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TG</cp:lastModifiedBy>
  <cp:revision>5</cp:revision>
  <dcterms:created xsi:type="dcterms:W3CDTF">2021-01-21T13:26:00Z</dcterms:created>
  <dcterms:modified xsi:type="dcterms:W3CDTF">2021-03-18T09:17:00Z</dcterms:modified>
</cp:coreProperties>
</file>