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16" w:rsidRPr="001609D5" w:rsidRDefault="007A0C71" w:rsidP="007A0C71">
      <w:pPr>
        <w:tabs>
          <w:tab w:val="left" w:pos="8222"/>
        </w:tabs>
        <w:ind w:right="-284"/>
        <w:rPr>
          <w:rFonts w:ascii="Academy" w:eastAsia="Academy" w:hAnsi="Academy" w:cs="Academy"/>
          <w:sz w:val="32"/>
          <w:szCs w:val="20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</w:t>
      </w:r>
      <w:r w:rsidR="00A52D16"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0pt;height:44.5pt" o:ole="" o:preferrelative="t" stroked="f">
            <v:imagedata r:id="rId4" o:title=""/>
          </v:rect>
          <o:OLEObject Type="Embed" ProgID="StaticMetafile" ShapeID="_x0000_i1025" DrawAspect="Content" ObjectID="_1747041813" r:id="rId5"/>
        </w:object>
      </w:r>
    </w:p>
    <w:p w:rsidR="00A52D16" w:rsidRPr="001609D5" w:rsidRDefault="00A52D16" w:rsidP="007A0C71">
      <w:pPr>
        <w:tabs>
          <w:tab w:val="left" w:pos="8222"/>
        </w:tabs>
        <w:spacing w:after="0" w:line="240" w:lineRule="auto"/>
        <w:ind w:right="-284"/>
        <w:jc w:val="center"/>
        <w:rPr>
          <w:rFonts w:ascii="Academy" w:eastAsia="Academy" w:hAnsi="Academy" w:cs="Academy"/>
          <w:sz w:val="28"/>
          <w:szCs w:val="28"/>
          <w:lang w:eastAsia="ru-RU"/>
        </w:rPr>
      </w:pPr>
      <w:r w:rsidRPr="001609D5">
        <w:rPr>
          <w:rFonts w:ascii="Academy" w:eastAsia="Academy" w:hAnsi="Academy" w:cs="Academy"/>
          <w:sz w:val="28"/>
          <w:szCs w:val="28"/>
          <w:lang w:eastAsia="ru-RU"/>
        </w:rPr>
        <w:t>УКРАЇНА</w:t>
      </w:r>
    </w:p>
    <w:p w:rsidR="00A52D16" w:rsidRDefault="00A52D16" w:rsidP="007A0C71">
      <w:pPr>
        <w:shd w:val="clear" w:color="auto" w:fill="FFFFFF"/>
        <w:spacing w:after="0" w:line="240" w:lineRule="auto"/>
        <w:ind w:left="19" w:right="-284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ФЕДОРІВСЬКА СІЛЬСЬКА РАДА</w:t>
      </w:r>
    </w:p>
    <w:p w:rsidR="00A52D16" w:rsidRDefault="00A52D16" w:rsidP="007A0C71">
      <w:pPr>
        <w:shd w:val="clear" w:color="auto" w:fill="FFFFFF"/>
        <w:spacing w:after="0" w:line="240" w:lineRule="auto"/>
        <w:ind w:left="19" w:right="-284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ЗАПОРІЗЬКОЇ ОБЛАСТІ</w:t>
      </w:r>
    </w:p>
    <w:p w:rsidR="00A52D16" w:rsidRDefault="007A0C71" w:rsidP="007A0C71">
      <w:pPr>
        <w:shd w:val="clear" w:color="auto" w:fill="FFFFFF"/>
        <w:spacing w:after="0" w:line="317" w:lineRule="exact"/>
        <w:ind w:left="3187" w:right="-284" w:firstLine="110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</w:t>
      </w:r>
      <w:r w:rsidR="00A52D1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восьмого скликання</w:t>
      </w:r>
    </w:p>
    <w:p w:rsidR="00A52D1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  </w:t>
      </w:r>
      <w:r w:rsidR="007A0C7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вісімнадцята сесія</w:t>
      </w:r>
    </w:p>
    <w:p w:rsidR="00A52D1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eastAsia="ru-RU"/>
        </w:rPr>
        <w:t xml:space="preserve">                                                          </w:t>
      </w:r>
      <w:r w:rsidR="007A0C71">
        <w:rPr>
          <w:rFonts w:ascii="Times New Roman" w:eastAsia="Times New Roman" w:hAnsi="Times New Roman" w:cs="Times New Roman"/>
          <w:b/>
          <w:color w:val="0070C0"/>
          <w:spacing w:val="-7"/>
          <w:sz w:val="28"/>
          <w:szCs w:val="28"/>
          <w:lang w:eastAsia="ru-RU"/>
        </w:rPr>
        <w:t xml:space="preserve">    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 xml:space="preserve"> </w:t>
      </w:r>
    </w:p>
    <w:p w:rsidR="00A52D16" w:rsidRPr="008A15F2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1609D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</w:t>
      </w:r>
    </w:p>
    <w:p w:rsidR="00A52D16" w:rsidRPr="00B95AA0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19.04.2023</w:t>
      </w:r>
      <w:r w:rsidRPr="00B9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B9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№ 6</w:t>
      </w:r>
    </w:p>
    <w:p w:rsidR="00A52D1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с.Федорівка</w:t>
      </w:r>
      <w:proofErr w:type="spellEnd"/>
    </w:p>
    <w:p w:rsidR="00A52D16" w:rsidRPr="00064D05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16" w:rsidRPr="002A2D46" w:rsidRDefault="00A52D16" w:rsidP="007A0C71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Про внесення змін до рішення сесії від 15.03.2023 року  № 3 «Про затвердження Програми «Соціально – економічного розвитку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ради» на 2023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2D16" w:rsidRPr="002A2D4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16" w:rsidRPr="002A2D46" w:rsidRDefault="00A52D16" w:rsidP="007A0C71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Бюджетного кодексу України, законів України «Про місцев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самоврядування в Україні»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Федорівська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ька рада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 З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апорізької області</w:t>
      </w:r>
    </w:p>
    <w:p w:rsidR="00A52D16" w:rsidRPr="002A2D4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2A2D46" w:rsidRDefault="00A52D16" w:rsidP="007A0C71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A2D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ВИРІШИЛА:</w:t>
      </w:r>
    </w:p>
    <w:p w:rsidR="00A52D16" w:rsidRPr="002A2D4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E01D6E" w:rsidRDefault="00A52D16" w:rsidP="007A0C71">
      <w:pPr>
        <w:tabs>
          <w:tab w:val="left" w:pos="1134"/>
        </w:tabs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зміни до Програми </w:t>
      </w:r>
      <w:r w:rsidRPr="00E01D6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 – економічного розвитку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на 2023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Pr="00E01D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1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виклавши програму в новій редакції, що додається.</w:t>
      </w:r>
    </w:p>
    <w:p w:rsidR="00A52D16" w:rsidRDefault="00A52D16" w:rsidP="007A0C71">
      <w:pPr>
        <w:tabs>
          <w:tab w:val="left" w:pos="1134"/>
        </w:tabs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7A0C71">
      <w:pPr>
        <w:tabs>
          <w:tab w:val="left" w:pos="1134"/>
        </w:tabs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Фінансовому відділу </w:t>
      </w:r>
      <w:proofErr w:type="spellStart"/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</w:t>
      </w:r>
      <w:proofErr w:type="spellStart"/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Пологівського</w:t>
      </w:r>
      <w:proofErr w:type="spellEnd"/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Запорі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зької області</w:t>
      </w:r>
      <w:r w:rsidRPr="003C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передбачити видатки на фінансування заходів Програми в межах наявних фінансових ресурсів.</w:t>
      </w:r>
    </w:p>
    <w:p w:rsidR="00A52D16" w:rsidRDefault="00A52D16" w:rsidP="007A0C71">
      <w:pPr>
        <w:tabs>
          <w:tab w:val="left" w:pos="1134"/>
        </w:tabs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BE225A" w:rsidRDefault="00A52D16" w:rsidP="007A0C71">
      <w:pPr>
        <w:tabs>
          <w:tab w:val="left" w:pos="1134"/>
        </w:tabs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2A2D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A52D16" w:rsidRPr="002A2D46" w:rsidRDefault="00A52D16" w:rsidP="007A0C7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A52D16" w:rsidRPr="002A2D46" w:rsidRDefault="00A52D16" w:rsidP="007A0C7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A52D16" w:rsidRPr="002A2D46" w:rsidRDefault="00A52D16" w:rsidP="007A0C7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A52D16" w:rsidRPr="002A2D46" w:rsidRDefault="00A52D16" w:rsidP="007A0C71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Секретар сільської  ради                          </w:t>
      </w:r>
      <w:r w:rsidRPr="002A2D46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   Людмила  СТУС</w:t>
      </w:r>
    </w:p>
    <w:p w:rsidR="00A52D16" w:rsidRPr="00A8257F" w:rsidRDefault="00A52D16" w:rsidP="007A0C7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Pr="002A2D4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Pr="002A2D4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  <w:r w:rsidRPr="002A2D46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</w:t>
      </w: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</w:t>
      </w: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</w:t>
      </w:r>
      <w:r w:rsidRPr="002A2D46">
        <w:rPr>
          <w:rFonts w:ascii="Calibri" w:eastAsia="Times New Roman" w:hAnsi="Calibri" w:cs="Times New Roman"/>
          <w:lang w:eastAsia="ru-RU"/>
        </w:rPr>
        <w:t xml:space="preserve"> </w:t>
      </w:r>
    </w:p>
    <w:p w:rsidR="00A52D16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</w:p>
    <w:p w:rsidR="001F0CFC" w:rsidRDefault="00A52D16" w:rsidP="007A0C71">
      <w:pPr>
        <w:tabs>
          <w:tab w:val="left" w:pos="8222"/>
        </w:tabs>
        <w:spacing w:after="0" w:line="240" w:lineRule="auto"/>
        <w:ind w:right="-284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</w:t>
      </w:r>
    </w:p>
    <w:p w:rsidR="00A52D16" w:rsidRPr="002A2D46" w:rsidRDefault="001F0CFC" w:rsidP="007A0C71">
      <w:pPr>
        <w:tabs>
          <w:tab w:val="left" w:pos="8222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</w:t>
      </w:r>
      <w:r w:rsidR="00A52D16">
        <w:rPr>
          <w:rFonts w:ascii="Calibri" w:eastAsia="Times New Roman" w:hAnsi="Calibri" w:cs="Times New Roman"/>
          <w:lang w:eastAsia="ru-RU"/>
        </w:rPr>
        <w:t xml:space="preserve">      </w:t>
      </w:r>
      <w:r w:rsidR="00A52D16"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A52D16" w:rsidRPr="002A2D4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</w:t>
      </w: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ЗАТВЕРДЖЕНО </w:t>
      </w:r>
    </w:p>
    <w:p w:rsidR="00A52D16" w:rsidRDefault="00A52D16" w:rsidP="007A0C71">
      <w:pPr>
        <w:spacing w:after="0" w:line="240" w:lineRule="auto"/>
        <w:ind w:left="5663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Федорівської</w:t>
      </w:r>
      <w:proofErr w:type="spellEnd"/>
    </w:p>
    <w:p w:rsidR="00A52D16" w:rsidRPr="002A2D46" w:rsidRDefault="00A52D16" w:rsidP="007A0C71">
      <w:pPr>
        <w:spacing w:after="0" w:line="240" w:lineRule="auto"/>
        <w:ind w:left="5663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сільської ради </w:t>
      </w:r>
    </w:p>
    <w:p w:rsidR="00A52D16" w:rsidRPr="002A2D4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від    19.04.2023  № 6</w:t>
      </w:r>
    </w:p>
    <w:p w:rsidR="00A52D16" w:rsidRPr="002A2D4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</w:t>
      </w:r>
      <w:r w:rsidRPr="002A2D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A52D1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«Соціально – економічного та культурного розвитку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A52D16" w:rsidRPr="002A2D46" w:rsidRDefault="00A52D16" w:rsidP="007A0C7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сільської ради» на 2023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 </w:t>
      </w:r>
    </w:p>
    <w:p w:rsidR="00A52D16" w:rsidRPr="002A2D46" w:rsidRDefault="00A52D16" w:rsidP="007A0C7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2D16" w:rsidRPr="002A2D46" w:rsidRDefault="00A52D16" w:rsidP="007A0C71">
      <w:pPr>
        <w:spacing w:after="0" w:line="240" w:lineRule="auto"/>
        <w:ind w:left="3261" w:right="-284" w:hanging="32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ОДЕРЖУВАЧ КОШТІВ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Федорівська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сільська рада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Пологівського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Запорізької області</w:t>
      </w:r>
    </w:p>
    <w:p w:rsidR="00A52D16" w:rsidRPr="002A2D46" w:rsidRDefault="00A52D16" w:rsidP="007A0C71">
      <w:pPr>
        <w:spacing w:after="0" w:line="240" w:lineRule="auto"/>
        <w:ind w:left="708" w:right="-284" w:hanging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ФІНАНСУВАННЯ: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рахунок коштів загального фонду та спеціального </w:t>
      </w:r>
    </w:p>
    <w:p w:rsidR="00A52D16" w:rsidRPr="002A2D46" w:rsidRDefault="00A52D16" w:rsidP="007A0C71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фонду (бюджету розвитку) місцевого бюджету</w:t>
      </w:r>
    </w:p>
    <w:p w:rsidR="00A52D1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7A0C71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І. Соціально-економічн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 стан розвитку громади  у 2023</w:t>
      </w:r>
      <w:r w:rsidRPr="00C15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році</w:t>
      </w:r>
    </w:p>
    <w:p w:rsidR="00A52D16" w:rsidRPr="00C15C19" w:rsidRDefault="00A52D16" w:rsidP="007A0C71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Села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об’єднаної територіальної громади з’єднані дорогами з твердим покриттям. 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Загальна територія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-27094.1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Галузь сільського  господарства представлена сільськогосподарськими  підприємствами -ТОВ «АФ «Батьківщина»,</w:t>
      </w:r>
      <w:r w:rsidRPr="00C1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 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«Агрофірма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ім.Шевченка</w:t>
      </w:r>
      <w:proofErr w:type="spellEnd"/>
      <w:r w:rsidRPr="00C15C1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 «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АгроДар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ТОВ «Пологи Агро Плюс»</w:t>
      </w:r>
      <w:r w:rsidRPr="00C15C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43-ма фермерськими  господарствами.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території сільської ради працюють 3 поштові відділення,  12 магазинів, в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с.Федорівка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знаходиться електропідстанція .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Лікувально-медичну допомогу населенню сільської ради надає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амбулаторія загальної практики сімейної медицини комунальної установи «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первинної медико-санітарної допомоги»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Пологівської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Запорізької області,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Балочківський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ФАП,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 та КМП «ТМО «Обласний центр екстреної медичної допомоги та медицини катастроф» ЗОР. 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селі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загальної середньої освіти  І-ІІІ ступенів . В приміщенні закладу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розміщена музична школа. У  селі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загальної середньої освіти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ступенів.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 фінансує Програму з підвозу учнів та вчителів до школи. 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села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працює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професійної осві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  де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18  педагогів.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 комунальній власності громади знаходяться такі заклади: 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сільський будинок культури в приміщенні якого розміщено музей;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сільський будинок культури;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-2 сільські бібліотеки;</w:t>
      </w:r>
    </w:p>
    <w:p w:rsidR="00A52D16" w:rsidRPr="00C15C19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-КП «Благоустрій»;</w:t>
      </w:r>
    </w:p>
    <w:p w:rsidR="00A52D16" w:rsidRPr="00C35CB6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>КДНЗ Я-С  «Вес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елка», </w:t>
      </w: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17 працівників;</w:t>
      </w:r>
    </w:p>
    <w:p w:rsidR="00A52D16" w:rsidRPr="00C35CB6" w:rsidRDefault="00A52D16" w:rsidP="007A0C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>-КДНЗ Я-С «Рос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инка»,</w:t>
      </w: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працює 6 працівників. </w:t>
      </w:r>
    </w:p>
    <w:p w:rsidR="00A52D16" w:rsidRPr="00C35CB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</w:t>
      </w:r>
      <w:r w:rsidRPr="00C35CB6">
        <w:rPr>
          <w:rFonts w:ascii="Times New Roman" w:hAnsi="Times New Roman" w:cs="Times New Roman"/>
          <w:sz w:val="28"/>
          <w:szCs w:val="28"/>
        </w:rPr>
        <w:t xml:space="preserve">О І-ІІІ ступенів </w:t>
      </w:r>
      <w:proofErr w:type="spellStart"/>
      <w:r w:rsidRPr="00C35CB6">
        <w:rPr>
          <w:rFonts w:ascii="Times New Roman" w:hAnsi="Times New Roman" w:cs="Times New Roman"/>
          <w:sz w:val="28"/>
          <w:szCs w:val="28"/>
        </w:rPr>
        <w:t>Федорівської</w:t>
      </w:r>
      <w:proofErr w:type="spellEnd"/>
      <w:r w:rsidRPr="00C35CB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A52D16" w:rsidRPr="00064D05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hAnsi="Times New Roman" w:cs="Times New Roman"/>
          <w:color w:val="FF0000"/>
          <w:sz w:val="28"/>
          <w:szCs w:val="28"/>
        </w:rPr>
      </w:pPr>
      <w:r w:rsidRPr="00C35C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5CB6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Pr="00C35CB6">
        <w:rPr>
          <w:rFonts w:ascii="Times New Roman" w:hAnsi="Times New Roman" w:cs="Times New Roman"/>
          <w:sz w:val="28"/>
          <w:szCs w:val="28"/>
        </w:rPr>
        <w:t>Новоселівський</w:t>
      </w:r>
      <w:proofErr w:type="spellEnd"/>
      <w:r w:rsidRPr="00C35CB6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35CB6">
        <w:rPr>
          <w:rFonts w:ascii="Times New Roman" w:hAnsi="Times New Roman" w:cs="Times New Roman"/>
          <w:sz w:val="28"/>
          <w:szCs w:val="28"/>
        </w:rPr>
        <w:t xml:space="preserve">СО І-ІІІ ступенів </w:t>
      </w:r>
      <w:proofErr w:type="spellStart"/>
      <w:r w:rsidRPr="00C35CB6">
        <w:rPr>
          <w:rFonts w:ascii="Times New Roman" w:hAnsi="Times New Roman" w:cs="Times New Roman"/>
          <w:sz w:val="28"/>
          <w:szCs w:val="28"/>
        </w:rPr>
        <w:t>Федорівської</w:t>
      </w:r>
      <w:proofErr w:type="spellEnd"/>
      <w:r w:rsidRPr="00C35CB6">
        <w:rPr>
          <w:rFonts w:ascii="Times New Roman" w:hAnsi="Times New Roman" w:cs="Times New Roman"/>
          <w:sz w:val="28"/>
          <w:szCs w:val="28"/>
        </w:rPr>
        <w:t xml:space="preserve"> сільської ради</w:t>
      </w:r>
    </w:p>
    <w:p w:rsidR="00A52D16" w:rsidRPr="00C15C19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A52D16" w:rsidRPr="00BB158C" w:rsidRDefault="00A52D16" w:rsidP="007A0C71">
      <w:pPr>
        <w:shd w:val="clear" w:color="auto" w:fill="FFFFFF"/>
        <w:spacing w:after="0" w:line="240" w:lineRule="auto"/>
        <w:ind w:left="360" w:right="-284"/>
        <w:jc w:val="center"/>
        <w:rPr>
          <w:rFonts w:ascii="Times New Roman" w:hAnsi="Times New Roman"/>
          <w:b/>
          <w:sz w:val="28"/>
          <w:szCs w:val="28"/>
        </w:rPr>
      </w:pPr>
      <w:r w:rsidRPr="00BB158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Мета Програми</w:t>
      </w:r>
      <w:r w:rsidRPr="00BB158C">
        <w:rPr>
          <w:rFonts w:ascii="Times New Roman" w:hAnsi="Times New Roman"/>
          <w:b/>
          <w:sz w:val="28"/>
          <w:szCs w:val="28"/>
        </w:rPr>
        <w:t xml:space="preserve"> соціально-економічного розвитку</w:t>
      </w:r>
    </w:p>
    <w:p w:rsidR="00A52D16" w:rsidRPr="00BB158C" w:rsidRDefault="00A52D16" w:rsidP="007A0C71">
      <w:pPr>
        <w:pStyle w:val="a3"/>
        <w:shd w:val="clear" w:color="auto" w:fill="FFFFFF"/>
        <w:spacing w:after="0" w:line="240" w:lineRule="auto"/>
        <w:ind w:left="-567" w:right="-284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на 2023 рік</w:t>
      </w:r>
    </w:p>
    <w:p w:rsidR="00A52D16" w:rsidRPr="00F510C5" w:rsidRDefault="00A52D16" w:rsidP="007A0C71">
      <w:pPr>
        <w:shd w:val="clear" w:color="auto" w:fill="FFFFFF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>Програма</w:t>
      </w:r>
      <w:r w:rsidRPr="00F510C5">
        <w:rPr>
          <w:rFonts w:ascii="Times New Roman" w:hAnsi="Times New Roman"/>
          <w:sz w:val="28"/>
          <w:szCs w:val="28"/>
        </w:rPr>
        <w:t xml:space="preserve"> дозволить продовжити зростання економіки темпами, які забезпечили макроекономічну стабільність у сільській раді, досягти більш високої продукти</w:t>
      </w:r>
      <w:r>
        <w:rPr>
          <w:rFonts w:ascii="Times New Roman" w:hAnsi="Times New Roman"/>
          <w:sz w:val="28"/>
          <w:szCs w:val="28"/>
        </w:rPr>
        <w:t>вності праці.</w:t>
      </w:r>
    </w:p>
    <w:p w:rsidR="00A52D16" w:rsidRPr="00F510C5" w:rsidRDefault="00A52D16" w:rsidP="007A0C71">
      <w:pPr>
        <w:shd w:val="clear" w:color="auto" w:fill="FFFFFF"/>
        <w:spacing w:after="0"/>
        <w:ind w:left="-567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F510C5">
        <w:rPr>
          <w:rFonts w:ascii="Times New Roman" w:hAnsi="Times New Roman"/>
          <w:b/>
          <w:sz w:val="28"/>
          <w:szCs w:val="28"/>
        </w:rPr>
        <w:t>2.1 Соціальна сфера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 В соціальній сфері: 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510C5">
        <w:rPr>
          <w:rFonts w:ascii="Times New Roman" w:hAnsi="Times New Roman"/>
          <w:sz w:val="28"/>
          <w:szCs w:val="28"/>
        </w:rPr>
        <w:t xml:space="preserve">створення умов по підвищенню рівня життя населення;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510C5">
        <w:rPr>
          <w:rFonts w:ascii="Times New Roman" w:hAnsi="Times New Roman"/>
          <w:sz w:val="28"/>
          <w:szCs w:val="28"/>
        </w:rPr>
        <w:t xml:space="preserve">забезпечення виконання соціальних програм, що фінансуються за рахунок бюджетів усіх рівнів;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збереження та оновлення існуючої соціальної інфраструктури </w:t>
      </w:r>
      <w:proofErr w:type="spellStart"/>
      <w:r w:rsidRPr="00F510C5">
        <w:rPr>
          <w:rFonts w:ascii="Times New Roman" w:hAnsi="Times New Roman"/>
          <w:sz w:val="28"/>
          <w:szCs w:val="28"/>
          <w:lang w:eastAsia="uk-UA"/>
        </w:rPr>
        <w:t>Федорівської</w:t>
      </w:r>
      <w:proofErr w:type="spellEnd"/>
      <w:r w:rsidRPr="00F510C5">
        <w:rPr>
          <w:rFonts w:ascii="Times New Roman" w:hAnsi="Times New Roman"/>
          <w:sz w:val="28"/>
          <w:szCs w:val="28"/>
          <w:lang w:eastAsia="uk-UA"/>
        </w:rPr>
        <w:t xml:space="preserve"> сільської територіальної громади</w:t>
      </w:r>
      <w:r w:rsidRPr="00F510C5">
        <w:rPr>
          <w:rFonts w:ascii="Times New Roman" w:hAnsi="Times New Roman"/>
          <w:sz w:val="28"/>
          <w:szCs w:val="28"/>
        </w:rPr>
        <w:t>;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 - підвищення зайнятості сільського населення;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A52D16" w:rsidRPr="00F510C5" w:rsidRDefault="00A52D16" w:rsidP="007A0C71">
      <w:pPr>
        <w:shd w:val="clear" w:color="auto" w:fill="FFFFFF"/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F510C5">
        <w:rPr>
          <w:rFonts w:ascii="Times New Roman" w:hAnsi="Times New Roman"/>
          <w:b/>
          <w:sz w:val="28"/>
          <w:szCs w:val="28"/>
        </w:rPr>
        <w:t>1.2 Соціальна політика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1.1. Зайнятість населення та ринок праці. Аналіз динаміки та головні тенденції розвитку сфери діяльності.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Основні проблеми: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працевлаштування неконкурентоспроможних верств населення (інвалідів, молоді, особливо випускників навчальних закладів);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>- нелегальна зайнятість;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низька ефективність залучення інвестицій, які не забезпечують розширення сфери використання праці у сільській місцевості.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Основні цілі: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>- збільшення чисельності зайнятого населення;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 - підтримка самостійної зайнятості населення;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створення нових та легалізація існуючих робочих місць;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сприяння у працевлаштуванні зареєстрованих безробітних.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Критерії досягнення цілей: </w:t>
      </w:r>
    </w:p>
    <w:p w:rsidR="00A52D16" w:rsidRPr="00F510C5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8"/>
          <w:szCs w:val="28"/>
        </w:rPr>
      </w:pPr>
      <w:r w:rsidRPr="00F510C5">
        <w:rPr>
          <w:rFonts w:ascii="Times New Roman" w:hAnsi="Times New Roman"/>
          <w:sz w:val="28"/>
          <w:szCs w:val="28"/>
        </w:rPr>
        <w:t xml:space="preserve">- активізація процесу створення нових робочих місць в усіх сферах економічної діяльності; </w:t>
      </w:r>
    </w:p>
    <w:p w:rsidR="00A52D16" w:rsidRPr="00A07BB0" w:rsidRDefault="00A52D16" w:rsidP="007A0C71">
      <w:pPr>
        <w:shd w:val="clear" w:color="auto" w:fill="FFFFFF"/>
        <w:spacing w:after="0"/>
        <w:ind w:right="-284"/>
        <w:rPr>
          <w:rFonts w:ascii="Times New Roman" w:hAnsi="Times New Roman"/>
          <w:sz w:val="24"/>
          <w:szCs w:val="24"/>
        </w:rPr>
      </w:pPr>
      <w:r w:rsidRPr="00F510C5">
        <w:rPr>
          <w:rFonts w:ascii="Times New Roman" w:hAnsi="Times New Roman"/>
          <w:sz w:val="28"/>
          <w:szCs w:val="28"/>
        </w:rPr>
        <w:t>- підвищення рівня взаємодії з центрами зайнятості та роботодавцями, що провадять свою діяльність на території сільської ради.</w:t>
      </w:r>
      <w:r w:rsidRPr="00A07BB0">
        <w:rPr>
          <w:rFonts w:ascii="Times New Roman" w:hAnsi="Times New Roman"/>
          <w:sz w:val="24"/>
          <w:szCs w:val="24"/>
        </w:rPr>
        <w:t xml:space="preserve"> 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1.2. Соціальне забезпечення. 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2023</w:t>
      </w:r>
      <w:r w:rsidRPr="0088396F">
        <w:rPr>
          <w:rFonts w:ascii="Times New Roman" w:hAnsi="Times New Roman" w:cs="Times New Roman"/>
          <w:sz w:val="28"/>
          <w:szCs w:val="28"/>
        </w:rPr>
        <w:t xml:space="preserve"> року планується вирішення питань щодо поліпшення соціального обслуговування пенсіонерів та одиноких непрацездатних громадян територіальним центром соціального захисту населення.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Основні цілі: </w:t>
      </w:r>
    </w:p>
    <w:p w:rsidR="00A52D16" w:rsidRDefault="00A52D16" w:rsidP="007A0C71">
      <w:pPr>
        <w:shd w:val="clear" w:color="auto" w:fill="FFFFFF"/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96F">
        <w:rPr>
          <w:rFonts w:ascii="Times New Roman" w:hAnsi="Times New Roman" w:cs="Times New Roman"/>
          <w:sz w:val="28"/>
          <w:szCs w:val="28"/>
        </w:rPr>
        <w:t xml:space="preserve">- сприяння залученню благодійної допомоги для вирішення проблем найбільш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2D16" w:rsidRPr="0088396F" w:rsidRDefault="00A52D16" w:rsidP="007A0C71">
      <w:pPr>
        <w:shd w:val="clear" w:color="auto" w:fill="FFFFFF"/>
        <w:spacing w:after="0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96F">
        <w:rPr>
          <w:rFonts w:ascii="Times New Roman" w:hAnsi="Times New Roman" w:cs="Times New Roman"/>
          <w:sz w:val="28"/>
          <w:szCs w:val="28"/>
        </w:rPr>
        <w:t xml:space="preserve">незахищених верств населення.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Критерії досягнення цілей: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 - вчасне виявлення соціально незахищених категорій громадян та проведення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96F">
        <w:rPr>
          <w:rFonts w:ascii="Times New Roman" w:hAnsi="Times New Roman" w:cs="Times New Roman"/>
          <w:sz w:val="28"/>
          <w:szCs w:val="28"/>
        </w:rPr>
        <w:t xml:space="preserve">роз’яснювальної роботи щодо оформлення Державних соціальних допомог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96F">
        <w:rPr>
          <w:rFonts w:ascii="Times New Roman" w:hAnsi="Times New Roman" w:cs="Times New Roman"/>
          <w:sz w:val="28"/>
          <w:szCs w:val="28"/>
        </w:rPr>
        <w:t>відповідно до чинного законодавства;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lastRenderedPageBreak/>
        <w:t xml:space="preserve"> - постійне підвищення рівня обслуговування незахищених верств населення,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396F">
        <w:rPr>
          <w:rFonts w:ascii="Times New Roman" w:hAnsi="Times New Roman" w:cs="Times New Roman"/>
          <w:sz w:val="28"/>
          <w:szCs w:val="28"/>
        </w:rPr>
        <w:t xml:space="preserve">що обліковуються в сільській раді;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96F">
        <w:rPr>
          <w:rFonts w:ascii="Times New Roman" w:hAnsi="Times New Roman" w:cs="Times New Roman"/>
          <w:b/>
          <w:sz w:val="28"/>
          <w:szCs w:val="28"/>
        </w:rPr>
        <w:t>2.3.Освіта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 Освітня галузь сільської ради представлена:  </w:t>
      </w:r>
    </w:p>
    <w:p w:rsidR="00A52D16" w:rsidRPr="00E45E4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color w:val="000000"/>
          <w:sz w:val="28"/>
          <w:szCs w:val="28"/>
        </w:rPr>
        <w:t xml:space="preserve">-  Загальноосвітні школи – 2 </w:t>
      </w:r>
      <w:r>
        <w:rPr>
          <w:rFonts w:ascii="Times New Roman" w:hAnsi="Times New Roman" w:cs="Times New Roman"/>
          <w:sz w:val="28"/>
          <w:szCs w:val="28"/>
        </w:rPr>
        <w:t>од.,  220</w:t>
      </w:r>
      <w:r w:rsidRPr="00E45E46">
        <w:rPr>
          <w:rFonts w:ascii="Times New Roman" w:hAnsi="Times New Roman" w:cs="Times New Roman"/>
          <w:sz w:val="28"/>
          <w:szCs w:val="28"/>
        </w:rPr>
        <w:t xml:space="preserve"> учнів, 89 працівники (з них 56 вчителі);</w:t>
      </w:r>
    </w:p>
    <w:p w:rsidR="00A52D16" w:rsidRPr="00E45E4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5E46">
        <w:rPr>
          <w:rFonts w:ascii="Times New Roman" w:hAnsi="Times New Roman" w:cs="Times New Roman"/>
          <w:sz w:val="28"/>
          <w:szCs w:val="28"/>
        </w:rPr>
        <w:t xml:space="preserve">-  Дитячі  навчальні  заклади – 2 од., 53 вихованців, 21,3 працівник (з них 7,3 вихователів). 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 Основні цілі: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впровадження сучасних інформаційних технологій у навчально-виховний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процес державного стандарту початкової освіти; 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виконання завдань соціального захисту дітей-сиріт та дітей, позбавлених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батьківського піклування; </w:t>
      </w:r>
    </w:p>
    <w:p w:rsidR="00A52D16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сприяння забезпеченості шкіл сільської ради педагогічними працівниками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відповідної фахової підготовки;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 - задоволення потреби громади у дошкільних закладах;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- організація відповідних умов для забезпечення навчального процесу;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Критерії досягнення цілей: </w:t>
      </w:r>
    </w:p>
    <w:p w:rsidR="00A52D16" w:rsidRPr="0088396F" w:rsidRDefault="00A52D16" w:rsidP="007A0C71">
      <w:pPr>
        <w:shd w:val="clear" w:color="auto" w:fill="FFFFFF"/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формування та впровадження духовних орієнтирів позашкільної освіти; 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- організація харчування дітей-сиріт та дітей, позбавлених батьківського піклування.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96F">
        <w:rPr>
          <w:rFonts w:ascii="Times New Roman" w:hAnsi="Times New Roman" w:cs="Times New Roman"/>
          <w:b/>
          <w:sz w:val="28"/>
          <w:szCs w:val="28"/>
        </w:rPr>
        <w:t>2.4. Культура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Процес розвитку української нації, її духовного відродження, традицій, мови значною мірою залежить від ефективності роботи закладів культури, які спрямовують свою діяльність на збереження та розвиток культурної спадщини, зміцнення матеріально-технічної бази, збереження існуючих та облаштування нових меморіалів, пам’яток, пам’ятних місць.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Основні проблеми: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недостатній рівень фінансування галузі;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зношеність основних фондів закладів культури. 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Основні цілі: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Виходячи з необхідності збільшення духовно-ін</w:t>
      </w:r>
      <w:r>
        <w:rPr>
          <w:rFonts w:ascii="Times New Roman" w:hAnsi="Times New Roman" w:cs="Times New Roman"/>
          <w:sz w:val="28"/>
          <w:szCs w:val="28"/>
        </w:rPr>
        <w:t xml:space="preserve">телектуального потенціалу </w:t>
      </w:r>
      <w:r w:rsidRPr="0088396F">
        <w:rPr>
          <w:rFonts w:ascii="Times New Roman" w:hAnsi="Times New Roman" w:cs="Times New Roman"/>
          <w:sz w:val="28"/>
          <w:szCs w:val="28"/>
        </w:rPr>
        <w:t xml:space="preserve"> передбачається забезпечити: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збереження історико-культурної спадщини;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організацію повноцінної діяльності творчого потенціалу галузі;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покращення матеріально-технічної бази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збереження та примноження культурного надбання, </w:t>
      </w:r>
    </w:p>
    <w:p w:rsidR="00A52D16" w:rsidRPr="0088396F" w:rsidRDefault="00A52D16" w:rsidP="007A0C71">
      <w:pPr>
        <w:shd w:val="clear" w:color="auto" w:fill="FFFFFF"/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8396F">
        <w:rPr>
          <w:rFonts w:ascii="Times New Roman" w:hAnsi="Times New Roman" w:cs="Times New Roman"/>
          <w:b/>
          <w:sz w:val="28"/>
          <w:szCs w:val="28"/>
        </w:rPr>
        <w:t>2.5. Фізичне виховання і спорт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На території сільської ради функціонують спортивні майданчики, спортивні зали. Цей потенціал може бути використано з метою культивування здорового способу життя та розвитку фізичного розвитку молоді громади під час проведення сільських змагань присвячених, наприклад, Дню села або Дню молоді. </w:t>
      </w:r>
      <w:r w:rsidRPr="0088396F">
        <w:rPr>
          <w:rFonts w:ascii="Times New Roman" w:hAnsi="Times New Roman" w:cs="Times New Roman"/>
          <w:sz w:val="28"/>
          <w:szCs w:val="28"/>
        </w:rPr>
        <w:lastRenderedPageBreak/>
        <w:t>Функціонування цих об’єктів допомагає правильній організації дозвілля всіх верств та вікових груп населення.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 Основні проблеми: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- обмеженість обсягів фінансування сфери фізичної культури і спорту.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Основні цілі: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- забезпечення належних умов для розвитку спорту в сільській місцевості;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збільшення кількості дітей та підлітків, залучених до занять у секціях;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8396F">
        <w:rPr>
          <w:rFonts w:ascii="Times New Roman" w:hAnsi="Times New Roman" w:cs="Times New Roman"/>
          <w:b/>
          <w:sz w:val="28"/>
          <w:szCs w:val="28"/>
        </w:rPr>
        <w:t>2.6. Молодіжна політика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Молодіжна політика реалізовує державну політику стосовно дітей, молоді, сім’ї та жінок на своїй території, залучення молоді до участі у громадському житті, впровадження нових форм виховання дітей-сиріт та дітей, позбавлених батьківського піклування.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З метою впровадження нових форм виховання дітей-сиріт та дітей, позбавлених батьківського піклування, в сільській раді ведеться робота щодо поповнення банку даних громадян та сімей, які готові взяти на виховання дітей. Значна увага приділяється оздоровленню дітей та підлітків.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Основні проблеми: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забезпечення працевлаштування на селі молоді.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>Основні цілі: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розвиток та підтримка молодіжного підприємства, забезпечення прав та гарантій молоді на ринку праці; </w:t>
      </w:r>
    </w:p>
    <w:p w:rsidR="00A52D16" w:rsidRPr="0088396F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96F">
        <w:rPr>
          <w:rFonts w:ascii="Times New Roman" w:hAnsi="Times New Roman" w:cs="Times New Roman"/>
          <w:sz w:val="28"/>
          <w:szCs w:val="28"/>
        </w:rPr>
        <w:t xml:space="preserve">- всебічна підтримка обдарованих дітей та молоді; </w:t>
      </w:r>
    </w:p>
    <w:p w:rsidR="00A52D16" w:rsidRDefault="00A52D16" w:rsidP="007A0C71">
      <w:pPr>
        <w:shd w:val="clear" w:color="auto" w:fill="FFFFFF"/>
        <w:spacing w:after="0"/>
        <w:ind w:right="-284" w:firstLine="567"/>
        <w:jc w:val="both"/>
        <w:rPr>
          <w:rFonts w:ascii="Times New Roman" w:hAnsi="Times New Roman"/>
          <w:sz w:val="24"/>
          <w:szCs w:val="24"/>
        </w:rPr>
      </w:pPr>
      <w:r w:rsidRPr="0088396F">
        <w:rPr>
          <w:rFonts w:ascii="Times New Roman" w:hAnsi="Times New Roman" w:cs="Times New Roman"/>
          <w:sz w:val="28"/>
          <w:szCs w:val="28"/>
        </w:rPr>
        <w:t>- активізація роботи щодо впровадження нових форм виховання дітей-сиріт та дітей, позбавлених батьківського піклування.</w:t>
      </w:r>
    </w:p>
    <w:p w:rsidR="00A52D16" w:rsidRPr="00E671E9" w:rsidRDefault="00A52D16" w:rsidP="007A0C71">
      <w:pPr>
        <w:widowControl w:val="0"/>
        <w:spacing w:after="0" w:line="322" w:lineRule="exact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1E9">
        <w:rPr>
          <w:rFonts w:ascii="Times New Roman" w:eastAsia="Calibri" w:hAnsi="Times New Roman" w:cs="Times New Roman"/>
          <w:sz w:val="28"/>
          <w:szCs w:val="28"/>
        </w:rPr>
        <w:t>В громаді забезпечується співпраця з громадськістю шляхом проведення консультацій з актуальних питань місцевого самоврядування та регіонального розвитку, залучення до розроблення нормативно-правових документів, участі в роботі консультативно-дорадчих органів, сприяння в проведенні ними заходів та підтримки їх ініціатив.</w:t>
      </w:r>
    </w:p>
    <w:p w:rsidR="00A52D16" w:rsidRPr="00351751" w:rsidRDefault="00A52D16" w:rsidP="007A0C71">
      <w:pPr>
        <w:widowControl w:val="0"/>
        <w:spacing w:after="0" w:line="240" w:lineRule="auto"/>
        <w:ind w:left="709"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2D16" w:rsidRPr="004D751D" w:rsidRDefault="00A52D16" w:rsidP="007A0C71">
      <w:pPr>
        <w:widowControl w:val="0"/>
        <w:tabs>
          <w:tab w:val="left" w:pos="-3402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5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Контроль за виконанням Програми</w:t>
      </w:r>
    </w:p>
    <w:p w:rsidR="00A52D16" w:rsidRPr="00E671E9" w:rsidRDefault="00A52D16" w:rsidP="007A0C71">
      <w:pPr>
        <w:widowControl w:val="0"/>
        <w:tabs>
          <w:tab w:val="left" w:pos="-3402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7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Головною метою контролю за виконанням Програми є подальше вдосконалення ді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яльності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сільської</w:t>
      </w:r>
      <w:r w:rsidRPr="00E67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ради, спрямованої на виконання завдань Президента України, Кабінету Міністрів України, поліпшення якості прийняття рішень, застосування ефективних діючих та розроблення нових інструментів державного управління для подальшого соціально-економічного розвитку громади. </w:t>
      </w:r>
    </w:p>
    <w:p w:rsidR="00A52D16" w:rsidRPr="00E671E9" w:rsidRDefault="00A52D16" w:rsidP="007A0C7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сільської ради за погодженням з сільською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радою визначає першочерговість виконання заходів з урахуванням пріоритетних напрямків Програми та вирішення проблемних питань соціально-економічного та культурного розвитку. Відповідальність за цільове використання бюджетних коштів на виконання заходів Програми несуть головні розпорядники бюджетних коштів.</w:t>
      </w:r>
    </w:p>
    <w:p w:rsidR="00A52D16" w:rsidRPr="00E671E9" w:rsidRDefault="00A52D16" w:rsidP="007A0C7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виконання Програма може </w:t>
      </w:r>
      <w:proofErr w:type="spellStart"/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уточнюватись</w:t>
      </w:r>
      <w:proofErr w:type="spellEnd"/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коригуватись на підстав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рішень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для врахування нових соціально-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економічних процесів, що відбуватимуться в економіці на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громади, а також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внесенні змін бюджету на 2023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рік.</w:t>
      </w:r>
    </w:p>
    <w:p w:rsidR="00A52D16" w:rsidRPr="00E671E9" w:rsidRDefault="00A52D16" w:rsidP="007A0C71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 та доповнення до Програми затверджуються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A52D1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381E1C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286491" w:rsidRDefault="00A52D16" w:rsidP="007A0C71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фінансового</w:t>
      </w:r>
      <w:r w:rsidRPr="00381E1C">
        <w:rPr>
          <w:rFonts w:ascii="Times New Roman" w:hAnsi="Times New Roman" w:cs="Times New Roman"/>
          <w:sz w:val="28"/>
          <w:szCs w:val="28"/>
        </w:rPr>
        <w:t xml:space="preserve"> відділу                                 Тетяна  ШЕЧКОВА            </w:t>
      </w:r>
    </w:p>
    <w:p w:rsidR="00A52D16" w:rsidRDefault="00A52D16" w:rsidP="007A0C71">
      <w:pPr>
        <w:widowControl w:val="0"/>
        <w:autoSpaceDE w:val="0"/>
        <w:autoSpaceDN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Програми «Фінансове   забезпечення 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соціально-економічного   розвитку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Федорівської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сільської ради»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2023 рік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 А Х О Д И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Програми  «Фінансове забезпечення соціально-економічного розвитку </w:t>
      </w:r>
      <w:proofErr w:type="spellStart"/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Федорівської</w:t>
      </w:r>
      <w:proofErr w:type="spellEnd"/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сільської ради» на 2023 рік </w:t>
      </w:r>
    </w:p>
    <w:tbl>
      <w:tblPr>
        <w:tblW w:w="95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964"/>
        <w:gridCol w:w="879"/>
        <w:gridCol w:w="1559"/>
        <w:gridCol w:w="878"/>
      </w:tblGrid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заходів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КФК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627106" w:rsidRDefault="00A52D16" w:rsidP="000E63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  <w:p w:rsidR="00A52D16" w:rsidRPr="00627106" w:rsidRDefault="00A52D16" w:rsidP="000E63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Усього,</w:t>
            </w:r>
          </w:p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Спеціальний фонд</w:t>
            </w:r>
          </w:p>
        </w:tc>
      </w:tr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Організаційне, інформаційно-аналітичне та матеріально-технічне забезпечення діяльності сільської ради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970AA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A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разом</w:t>
            </w:r>
          </w:p>
          <w:p w:rsidR="00A52D16" w:rsidRPr="00970AA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970AA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A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144 220,00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матеріалів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144 220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Керівництво і управління у відповідній сфері у селах територіальної громади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970AA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A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970AA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A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Придбання матеріалів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D16" w:rsidRPr="0062710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Програмне забезпечення «</w:t>
            </w:r>
            <w:proofErr w:type="spellStart"/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Logica</w:t>
            </w:r>
            <w:proofErr w:type="spellEnd"/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97E6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397E6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9 000</w:t>
            </w:r>
            <w:r w:rsidRPr="00397E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D16" w:rsidRPr="00627106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271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Всього по програмі</w:t>
            </w:r>
            <w:r w:rsidRPr="0062710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C1E04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171 </w:t>
            </w:r>
            <w:r w:rsidRPr="00AC1E0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220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62710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фінансового відділу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 w:rsidRPr="006271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Тетяна  ШЕЧКОВА </w:t>
      </w: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Pr="0062710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CFC" w:rsidRDefault="001F0CFC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2E0459" w:rsidRDefault="00A52D16" w:rsidP="00A52D1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A52D16" w:rsidRPr="002E0459" w:rsidRDefault="00A52D16" w:rsidP="00A52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внесення змін до Рішення сесії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сільської ради від 15.03.2023 №3</w:t>
      </w:r>
    </w:p>
    <w:p w:rsidR="00A52D16" w:rsidRPr="002E0459" w:rsidRDefault="00A52D16" w:rsidP="00A52D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4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«Про затвердження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соціально-економічного розвитку </w:t>
      </w:r>
      <w:proofErr w:type="spellStart"/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Федорівської</w:t>
      </w:r>
      <w:proofErr w:type="spellEnd"/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сільської ради на 2023 рік»</w:t>
      </w:r>
    </w:p>
    <w:p w:rsidR="00A52D16" w:rsidRPr="002E0459" w:rsidRDefault="00A52D16" w:rsidP="00A52D16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D16" w:rsidRPr="002E0459" w:rsidRDefault="00A52D16" w:rsidP="00A52D16">
      <w:pPr>
        <w:tabs>
          <w:tab w:val="left" w:pos="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 зв’язку з необхідністю внесення змін до Програми :</w:t>
      </w:r>
    </w:p>
    <w:p w:rsidR="00A52D16" w:rsidRPr="002E0459" w:rsidRDefault="00A52D16" w:rsidP="00A52D16">
      <w:pPr>
        <w:tabs>
          <w:tab w:val="left" w:pos="5954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2E0459" w:rsidRDefault="00A52D16" w:rsidP="00A52D1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привести у відповідність</w:t>
      </w:r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видатки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виконання наступних заходів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(помилково рознесені видатки на утримання сільської ради, галузі «Освіта»</w:t>
      </w:r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(код 1021, 1031, 1200), «культура та мистецтво»(код 4030, 4060) на реалізацію місцевих/регіональних програм) </w:t>
      </w:r>
      <w:r w:rsidRPr="002E0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2D16" w:rsidRPr="002D67C1" w:rsidRDefault="00A52D16" w:rsidP="00A52D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67C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</w:t>
      </w:r>
    </w:p>
    <w:tbl>
      <w:tblPr>
        <w:tblW w:w="100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20"/>
        <w:gridCol w:w="15"/>
        <w:gridCol w:w="255"/>
        <w:gridCol w:w="30"/>
        <w:gridCol w:w="1245"/>
        <w:gridCol w:w="15"/>
        <w:gridCol w:w="1198"/>
        <w:gridCol w:w="851"/>
        <w:gridCol w:w="992"/>
        <w:gridCol w:w="1559"/>
        <w:gridCol w:w="1389"/>
      </w:tblGrid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заходів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Default="00A52D16" w:rsidP="000E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  <w:p w:rsidR="00A52D16" w:rsidRPr="009A1A75" w:rsidRDefault="00A52D16" w:rsidP="000E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Усього,</w:t>
            </w: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грн.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Організаційне, інформаційно-аналітичне та матеріально-технічне забезпечення діяльності сільської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Заробітна плата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D26C3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-1 865 5</w:t>
            </w:r>
            <w:r w:rsidRPr="00ED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D26C3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-497 15</w:t>
            </w:r>
            <w:r w:rsidRPr="00ED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матеріалів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124 220</w:t>
            </w:r>
            <w:r w:rsidRPr="00CD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B0345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і управління у відповідній сфері у селах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Заробітна плата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D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D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42 500,00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 матеріалів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D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CD5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Програмне забезпечення «Логіка»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9 000,00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35484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70AD47"/>
                <w:sz w:val="24"/>
                <w:szCs w:val="24"/>
                <w:lang w:eastAsia="ru-RU"/>
              </w:rPr>
            </w:pPr>
            <w:r w:rsidRPr="00A52D16">
              <w:rPr>
                <w:rFonts w:ascii="Times New Roman" w:eastAsia="Times New Roman" w:hAnsi="Times New Roman" w:cs="Times New Roman"/>
                <w:i/>
                <w:color w:val="70AD47"/>
                <w:sz w:val="24"/>
                <w:szCs w:val="24"/>
                <w:lang w:eastAsia="ru-RU"/>
              </w:rPr>
              <w:t>-2 426 930,00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146C1A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дошкільної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rPr>
          <w:trHeight w:val="4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Заробітна плата </w:t>
            </w: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D26C3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D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272</w:t>
            </w:r>
            <w:r w:rsidRPr="00ED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  <w:lang w:eastAsia="ru-RU"/>
              </w:rPr>
            </w:pPr>
            <w:r w:rsidRPr="00A52D16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  <w:lang w:eastAsia="ru-RU"/>
              </w:rPr>
              <w:t>-</w:t>
            </w:r>
          </w:p>
        </w:tc>
      </w:tr>
      <w:tr w:rsidR="00A52D16" w:rsidRPr="00E45E46" w:rsidTr="000E63CB">
        <w:trPr>
          <w:trHeight w:val="3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КДНЗ Росинка  </w:t>
            </w: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КДНЗ Веселка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402 000,00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870 000,00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 на ЗП</w:t>
            </w: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-406 0</w:t>
            </w:r>
            <w:r w:rsidRPr="00ED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КДНЗ Росинка  </w:t>
            </w: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КДНЗ Веселка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118 000,00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288 000,00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D2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678</w:t>
            </w:r>
            <w:r w:rsidRPr="00ED2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</w:t>
            </w:r>
            <w:r w:rsidRPr="00ED2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9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загальної середньої освіти закладами  загальної середньої освіти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D177CC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A52D16" w:rsidRPr="00D177CC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A52D16" w:rsidRPr="00D177CC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A52D16" w:rsidRPr="00D177CC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Новоселівка</w:t>
            </w:r>
            <w:proofErr w:type="spellEnd"/>
          </w:p>
        </w:tc>
        <w:tc>
          <w:tcPr>
            <w:tcW w:w="2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Федорівка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666 000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774 000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753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-1 440</w:t>
            </w:r>
            <w:r w:rsidRPr="00E84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753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Хоз.персонал</w:t>
            </w:r>
            <w:proofErr w:type="spellEnd"/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207 600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241 000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-448 6</w:t>
            </w:r>
            <w:r w:rsidRPr="00E84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-1 888 6</w:t>
            </w:r>
            <w:r w:rsidRPr="00E847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2 766 552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3 760 600,00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84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6 527 152,00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F95641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588 642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800 706,00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E84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1 389 348,00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F95641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D177CC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84C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7 916 500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F95641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34 440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-34 440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7 585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-7 585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-42 025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F95641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Утримання закладів. Що надають соціальні послуги дітям, які опинились у складних життєвих обставинах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 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уванн</w:t>
            </w: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 заробітну плату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-18 0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725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-78 000</w:t>
            </w:r>
            <w:r w:rsidRPr="00A725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Заробітна 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-432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Нарахування на  заробітну плату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-126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-558</w:t>
            </w:r>
            <w:r w:rsidRPr="00A725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діяльності бібліотек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-81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-13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-94</w:t>
            </w:r>
            <w:r w:rsidRPr="00A725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діяльності будинків культури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-452 5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Нарах на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-146 65</w:t>
            </w:r>
            <w:r w:rsidRPr="00A72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5E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разом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725BE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-599 15</w:t>
            </w:r>
            <w:r w:rsidRPr="00A725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CD56F8" w:rsidTr="000E63CB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84CB0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84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Всього по програмі</w:t>
            </w:r>
            <w:r w:rsidRPr="00E84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-15 302 705,0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CD56F8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52D16" w:rsidRPr="00E45E46" w:rsidTr="000E63CB"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6" w:rsidRPr="00E45E46" w:rsidRDefault="00A52D16" w:rsidP="000E6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A64BF5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4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-15 302 705,0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6" w:rsidRPr="002E4F11" w:rsidRDefault="00A52D16" w:rsidP="000E63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52D16" w:rsidRPr="002D67C1" w:rsidRDefault="00A52D16" w:rsidP="00A52D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52D16" w:rsidRPr="002E0459" w:rsidRDefault="00A52D16" w:rsidP="00A52D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чином, загальна сума коштів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 Програми зменшуються</w:t>
      </w: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15 302 705 грн. 00 </w:t>
      </w:r>
      <w:r w:rsidRPr="002E04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коп.</w:t>
      </w: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буде складати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171 220 грн. 00 коп. (сто сімдесят одну</w:t>
      </w:r>
      <w:r w:rsidRPr="002E0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тисяч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двісті двадцять гривень 00</w:t>
      </w:r>
      <w:r w:rsidRPr="002E0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коп.) </w:t>
      </w:r>
    </w:p>
    <w:p w:rsidR="00A52D16" w:rsidRPr="002E0459" w:rsidRDefault="00A52D16" w:rsidP="00A52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Pr="002E0459" w:rsidRDefault="00A52D16" w:rsidP="00A52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фінансового відділу                                       Тетяна ШЕЧКОВА</w:t>
      </w: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16" w:rsidRDefault="00A52D16" w:rsidP="00A52D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F60" w:rsidRDefault="001C7F60" w:rsidP="00A52D16">
      <w:pPr>
        <w:ind w:right="141"/>
      </w:pPr>
    </w:p>
    <w:sectPr w:rsidR="001C7F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BD"/>
    <w:rsid w:val="00015DBD"/>
    <w:rsid w:val="001C7F60"/>
    <w:rsid w:val="001F0CFC"/>
    <w:rsid w:val="005B7F5A"/>
    <w:rsid w:val="00656410"/>
    <w:rsid w:val="007A0C71"/>
    <w:rsid w:val="00A5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2097"/>
  <w15:chartTrackingRefBased/>
  <w15:docId w15:val="{5F66C0A0-5C20-44A2-AF42-B657ABD6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2424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2023-05-31T09:36:00Z</dcterms:created>
  <dcterms:modified xsi:type="dcterms:W3CDTF">2023-05-31T09:37:00Z</dcterms:modified>
</cp:coreProperties>
</file>